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ED" w:rsidRPr="003577ED" w:rsidRDefault="003577ED" w:rsidP="003577ED">
      <w:pPr>
        <w:spacing w:after="0" w:line="18" w:lineRule="atLeast"/>
        <w:jc w:val="center"/>
        <w:rPr>
          <w:rFonts w:ascii="Times New Roman CYR" w:eastAsia="Times New Roman" w:hAnsi="Times New Roman CYR" w:cs="Times New Roman"/>
          <w:sz w:val="28"/>
          <w:szCs w:val="28"/>
          <w:lang w:eastAsia="ru-RU"/>
        </w:rPr>
      </w:pPr>
      <w:r w:rsidRPr="003577ED">
        <w:rPr>
          <w:rFonts w:ascii="Times New Roman CYR" w:eastAsia="Times New Roman" w:hAnsi="Times New Roman CYR" w:cs="Times New Roman"/>
          <w:sz w:val="28"/>
          <w:szCs w:val="28"/>
          <w:lang w:eastAsia="ru-RU"/>
        </w:rPr>
        <w:t>ТИПОВА ФОРМА</w:t>
      </w:r>
    </w:p>
    <w:p w:rsidR="003577ED" w:rsidRPr="003577ED" w:rsidRDefault="003577ED" w:rsidP="003577ED">
      <w:pPr>
        <w:spacing w:after="0" w:line="18" w:lineRule="atLeast"/>
        <w:rPr>
          <w:rFonts w:ascii="Times New Roman CYR" w:eastAsia="Times New Roman" w:hAnsi="Times New Roman CYR" w:cs="Times New Roman"/>
          <w:i/>
          <w:lang w:eastAsia="ru-RU"/>
        </w:rPr>
      </w:pPr>
    </w:p>
    <w:p w:rsidR="003577ED" w:rsidRPr="003577ED" w:rsidRDefault="003577ED" w:rsidP="003577ED">
      <w:pPr>
        <w:widowControl w:val="0"/>
        <w:spacing w:after="0" w:line="240" w:lineRule="auto"/>
        <w:jc w:val="center"/>
        <w:rPr>
          <w:rFonts w:ascii="Times New Roman" w:eastAsia="Times New Roman" w:hAnsi="Times New Roman" w:cs="Times New Roman"/>
          <w:b/>
          <w:snapToGrid w:val="0"/>
          <w:sz w:val="28"/>
          <w:szCs w:val="28"/>
          <w:lang w:eastAsia="ru-RU"/>
        </w:rPr>
      </w:pPr>
      <w:r w:rsidRPr="003577ED">
        <w:rPr>
          <w:rFonts w:ascii="Times New Roman" w:eastAsia="Times New Roman" w:hAnsi="Times New Roman" w:cs="Times New Roman"/>
          <w:b/>
          <w:snapToGrid w:val="0"/>
          <w:sz w:val="28"/>
          <w:szCs w:val="28"/>
          <w:lang w:eastAsia="ru-RU"/>
        </w:rPr>
        <w:t>ДОГОВІР  № А-Б-В</w:t>
      </w: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3577ED">
        <w:rPr>
          <w:rFonts w:ascii="Times New Roman" w:eastAsia="Times New Roman" w:hAnsi="Times New Roman" w:cs="Times New Roman"/>
          <w:b/>
          <w:sz w:val="24"/>
          <w:szCs w:val="24"/>
          <w:lang w:val="ru-RU" w:eastAsia="ru-RU"/>
        </w:rPr>
        <w:t xml:space="preserve">на </w:t>
      </w:r>
      <w:proofErr w:type="spellStart"/>
      <w:r w:rsidRPr="003577ED">
        <w:rPr>
          <w:rFonts w:ascii="Times New Roman" w:eastAsia="Times New Roman" w:hAnsi="Times New Roman" w:cs="Times New Roman"/>
          <w:b/>
          <w:sz w:val="24"/>
          <w:szCs w:val="24"/>
          <w:lang w:val="ru-RU" w:eastAsia="ru-RU"/>
        </w:rPr>
        <w:t>проведення</w:t>
      </w:r>
      <w:proofErr w:type="spellEnd"/>
      <w:r w:rsidRPr="003577ED">
        <w:rPr>
          <w:rFonts w:ascii="Times New Roman" w:eastAsia="Times New Roman" w:hAnsi="Times New Roman" w:cs="Times New Roman"/>
          <w:b/>
          <w:sz w:val="24"/>
          <w:szCs w:val="24"/>
          <w:lang w:val="ru-RU" w:eastAsia="ru-RU"/>
        </w:rPr>
        <w:t xml:space="preserve"> </w:t>
      </w:r>
      <w:proofErr w:type="spellStart"/>
      <w:r w:rsidRPr="003577ED">
        <w:rPr>
          <w:rFonts w:ascii="Times New Roman" w:eastAsia="Times New Roman" w:hAnsi="Times New Roman" w:cs="Times New Roman"/>
          <w:b/>
          <w:sz w:val="24"/>
          <w:szCs w:val="24"/>
          <w:lang w:val="ru-RU" w:eastAsia="ru-RU"/>
        </w:rPr>
        <w:t>оцінки</w:t>
      </w:r>
      <w:proofErr w:type="spellEnd"/>
      <w:r w:rsidRPr="003577ED">
        <w:rPr>
          <w:rFonts w:ascii="Times New Roman" w:eastAsia="Times New Roman" w:hAnsi="Times New Roman" w:cs="Times New Roman"/>
          <w:b/>
          <w:sz w:val="24"/>
          <w:szCs w:val="24"/>
          <w:lang w:val="ru-RU" w:eastAsia="ru-RU"/>
        </w:rPr>
        <w:t xml:space="preserve"> </w:t>
      </w:r>
      <w:proofErr w:type="spellStart"/>
      <w:r w:rsidRPr="003577ED">
        <w:rPr>
          <w:rFonts w:ascii="Times New Roman" w:eastAsia="Times New Roman" w:hAnsi="Times New Roman" w:cs="Times New Roman"/>
          <w:b/>
          <w:sz w:val="24"/>
          <w:szCs w:val="24"/>
          <w:lang w:val="ru-RU" w:eastAsia="ru-RU"/>
        </w:rPr>
        <w:t>відповідності</w:t>
      </w:r>
      <w:proofErr w:type="spellEnd"/>
      <w:r w:rsidRPr="003577ED">
        <w:rPr>
          <w:rFonts w:ascii="Times New Roman" w:eastAsia="Times New Roman" w:hAnsi="Times New Roman" w:cs="Times New Roman"/>
          <w:b/>
          <w:sz w:val="24"/>
          <w:szCs w:val="24"/>
          <w:lang w:val="ru-RU" w:eastAsia="ru-RU"/>
        </w:rPr>
        <w:t xml:space="preserve"> </w:t>
      </w:r>
      <w:proofErr w:type="spellStart"/>
      <w:r w:rsidRPr="003577ED">
        <w:rPr>
          <w:rFonts w:ascii="Times New Roman" w:eastAsia="Times New Roman" w:hAnsi="Times New Roman" w:cs="Times New Roman"/>
          <w:b/>
          <w:sz w:val="24"/>
          <w:szCs w:val="24"/>
          <w:lang w:val="ru-RU" w:eastAsia="ru-RU"/>
        </w:rPr>
        <w:t>продукції</w:t>
      </w:r>
      <w:proofErr w:type="spellEnd"/>
    </w:p>
    <w:p w:rsidR="003577ED" w:rsidRPr="003577ED" w:rsidRDefault="003577ED" w:rsidP="003577E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3577ED" w:rsidRPr="003577ED" w:rsidRDefault="003577ED" w:rsidP="003577ED">
      <w:pPr>
        <w:widowControl w:val="0"/>
        <w:tabs>
          <w:tab w:val="right" w:pos="9639"/>
        </w:tabs>
        <w:spacing w:after="0" w:line="240" w:lineRule="auto"/>
        <w:jc w:val="both"/>
        <w:rPr>
          <w:rFonts w:ascii="Times New Roman" w:eastAsia="Times New Roman" w:hAnsi="Times New Roman" w:cs="Times New Roman"/>
          <w:snapToGrid w:val="0"/>
          <w:sz w:val="24"/>
          <w:szCs w:val="24"/>
          <w:lang w:eastAsia="ru-RU"/>
        </w:rPr>
      </w:pPr>
      <w:r w:rsidRPr="003577ED">
        <w:rPr>
          <w:rFonts w:ascii="Times New Roman" w:eastAsia="Times New Roman" w:hAnsi="Times New Roman" w:cs="Times New Roman"/>
          <w:snapToGrid w:val="0"/>
          <w:sz w:val="24"/>
          <w:szCs w:val="24"/>
          <w:lang w:eastAsia="ru-RU"/>
        </w:rPr>
        <w:t>м. Київ</w:t>
      </w:r>
      <w:r w:rsidRPr="003577ED">
        <w:rPr>
          <w:rFonts w:ascii="Times New Roman" w:eastAsia="Times New Roman" w:hAnsi="Times New Roman" w:cs="Times New Roman"/>
          <w:snapToGrid w:val="0"/>
          <w:sz w:val="24"/>
          <w:szCs w:val="24"/>
          <w:lang w:eastAsia="ru-RU"/>
        </w:rPr>
        <w:tab/>
        <w:t>___.___.______</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577ED">
        <w:rPr>
          <w:rFonts w:ascii="Times New Roman" w:eastAsia="Times New Roman" w:hAnsi="Times New Roman" w:cs="Times New Roman"/>
          <w:b/>
          <w:bCs/>
          <w:sz w:val="24"/>
          <w:szCs w:val="24"/>
          <w:lang w:eastAsia="ru-RU"/>
        </w:rPr>
        <w:t>___________________________________________________________________________,</w:t>
      </w:r>
    </w:p>
    <w:p w:rsidR="003577ED" w:rsidRPr="003577ED" w:rsidRDefault="003577ED" w:rsidP="003577ED">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sidRPr="003577ED">
        <w:rPr>
          <w:rFonts w:ascii="Times New Roman" w:eastAsia="Times New Roman" w:hAnsi="Times New Roman" w:cs="Times New Roman"/>
          <w:i/>
          <w:sz w:val="20"/>
          <w:szCs w:val="20"/>
          <w:lang w:eastAsia="ru-RU"/>
        </w:rPr>
        <w:t>(найменування замовника)</w:t>
      </w:r>
    </w:p>
    <w:p w:rsidR="003577ED" w:rsidRPr="003577ED" w:rsidRDefault="003577ED" w:rsidP="003577E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77ED">
        <w:rPr>
          <w:rFonts w:ascii="Times New Roman" w:eastAsia="Times New Roman" w:hAnsi="Times New Roman" w:cs="Times New Roman"/>
          <w:sz w:val="24"/>
          <w:szCs w:val="24"/>
          <w:lang w:eastAsia="ru-RU"/>
        </w:rPr>
        <w:t xml:space="preserve">надалі – </w:t>
      </w:r>
      <w:r w:rsidRPr="003577ED">
        <w:rPr>
          <w:rFonts w:ascii="Times New Roman" w:eastAsia="Times New Roman" w:hAnsi="Times New Roman" w:cs="Times New Roman"/>
          <w:b/>
          <w:sz w:val="24"/>
          <w:szCs w:val="24"/>
          <w:lang w:eastAsia="ru-RU"/>
        </w:rPr>
        <w:t>«ЗАМОВНИК»</w:t>
      </w:r>
      <w:r w:rsidRPr="003577ED">
        <w:rPr>
          <w:rFonts w:ascii="Times New Roman" w:eastAsia="Times New Roman" w:hAnsi="Times New Roman" w:cs="Times New Roman"/>
          <w:sz w:val="24"/>
          <w:szCs w:val="24"/>
          <w:lang w:eastAsia="ru-RU"/>
        </w:rPr>
        <w:t xml:space="preserve">, з однієї сторони, та </w:t>
      </w:r>
      <w:r w:rsidRPr="003577ED">
        <w:rPr>
          <w:rFonts w:ascii="Times New Roman" w:eastAsia="Times New Roman" w:hAnsi="Times New Roman" w:cs="Times New Roman"/>
          <w:b/>
          <w:sz w:val="24"/>
          <w:szCs w:val="24"/>
          <w:lang w:eastAsia="ru-RU"/>
        </w:rPr>
        <w:t>Державний науково-дослідний експертно-криміналістичний центр МВС України</w:t>
      </w:r>
      <w:r w:rsidRPr="003577ED">
        <w:rPr>
          <w:rFonts w:ascii="Times New Roman" w:eastAsia="Times New Roman" w:hAnsi="Times New Roman" w:cs="Times New Roman"/>
          <w:sz w:val="24"/>
          <w:szCs w:val="24"/>
          <w:lang w:eastAsia="ru-RU"/>
        </w:rPr>
        <w:t>, в особі директора</w:t>
      </w:r>
      <w:r w:rsidRPr="003577ED">
        <w:rPr>
          <w:rFonts w:ascii="Times New Roman" w:eastAsia="Times New Roman" w:hAnsi="Times New Roman" w:cs="Times New Roman"/>
          <w:b/>
          <w:bCs/>
          <w:sz w:val="24"/>
          <w:szCs w:val="24"/>
          <w:lang w:eastAsia="ru-RU"/>
        </w:rPr>
        <w:t xml:space="preserve"> _______________________________________________________________________________</w:t>
      </w:r>
      <w:r w:rsidRPr="003577ED">
        <w:rPr>
          <w:rFonts w:ascii="Times New Roman" w:eastAsia="Times New Roman" w:hAnsi="Times New Roman" w:cs="Times New Roman"/>
          <w:bCs/>
          <w:sz w:val="24"/>
          <w:szCs w:val="24"/>
          <w:lang w:eastAsia="ru-RU"/>
        </w:rPr>
        <w:t>,</w:t>
      </w: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Cs/>
          <w:i/>
          <w:sz w:val="20"/>
          <w:szCs w:val="20"/>
          <w:lang w:eastAsia="ru-RU"/>
        </w:rPr>
      </w:pPr>
      <w:r w:rsidRPr="003577ED">
        <w:rPr>
          <w:rFonts w:ascii="Times New Roman" w:eastAsia="Times New Roman" w:hAnsi="Times New Roman" w:cs="Times New Roman"/>
          <w:bCs/>
          <w:i/>
          <w:sz w:val="20"/>
          <w:szCs w:val="20"/>
          <w:lang w:eastAsia="ru-RU"/>
        </w:rPr>
        <w:t>(ПІБ директора)</w:t>
      </w:r>
    </w:p>
    <w:p w:rsidR="003577ED" w:rsidRPr="003577ED" w:rsidRDefault="003577ED" w:rsidP="003577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 xml:space="preserve">що діє на підставі Положення, надалі – </w:t>
      </w:r>
      <w:r w:rsidRPr="003577ED">
        <w:rPr>
          <w:rFonts w:ascii="Times New Roman" w:eastAsia="Times New Roman" w:hAnsi="Times New Roman" w:cs="Times New Roman"/>
          <w:b/>
          <w:sz w:val="24"/>
          <w:szCs w:val="24"/>
          <w:lang w:eastAsia="ru-RU"/>
        </w:rPr>
        <w:t>«ВИКОНАВЕЦЬ»,</w:t>
      </w:r>
      <w:r w:rsidRPr="003577ED">
        <w:rPr>
          <w:rFonts w:ascii="Times New Roman" w:eastAsia="Times New Roman" w:hAnsi="Times New Roman" w:cs="Times New Roman"/>
          <w:sz w:val="24"/>
          <w:szCs w:val="24"/>
          <w:lang w:eastAsia="ru-RU"/>
        </w:rPr>
        <w:t xml:space="preserve"> з другої сторони, </w:t>
      </w:r>
      <w:r w:rsidRPr="003577ED">
        <w:rPr>
          <w:rFonts w:ascii="Times New Roman" w:eastAsia="Times New Roman" w:hAnsi="Times New Roman" w:cs="Times New Roman"/>
          <w:color w:val="000000"/>
          <w:sz w:val="24"/>
          <w:szCs w:val="24"/>
          <w:lang w:eastAsia="ru-RU"/>
        </w:rPr>
        <w:t xml:space="preserve">разом – «Сторони», </w:t>
      </w:r>
      <w:r w:rsidRPr="003577ED">
        <w:rPr>
          <w:rFonts w:ascii="Times New Roman" w:eastAsia="Times New Roman" w:hAnsi="Times New Roman" w:cs="Times New Roman"/>
          <w:sz w:val="24"/>
          <w:szCs w:val="24"/>
          <w:lang w:eastAsia="ru-RU"/>
        </w:rPr>
        <w:t>діючи добровільно, розуміючи значення своїх дій і будучи попередньо ознайомлені із Законом України «Про технічні регламенти та оцінку відповідності», постановою Кабінету Міністрів України від 26.10.2011 № 1098, наказом МВС України від 03.11.2015 № 1343 «Про затвердження Положення про Експертну службу Міністерства внутрішніх справ України», зареєстрованим у Міністерстві юстиції України 06.11.2015 за № 1390/27835, процедурами оцінки відповідності, що діють у «ВИКОНАВЦЯ», а також положеннями цивільного та господарського законодавства України, уклали цей Договір</w:t>
      </w:r>
      <w:r w:rsidRPr="003577ED">
        <w:rPr>
          <w:rFonts w:ascii="Times New Roman" w:eastAsia="Times New Roman" w:hAnsi="Times New Roman" w:cs="Times New Roman"/>
          <w:sz w:val="24"/>
          <w:szCs w:val="24"/>
          <w:lang w:eastAsia="ru-RU"/>
        </w:rPr>
        <w:br/>
        <w:t>на проведення оцінки відповідності продукції (далі – Договір), про таке:</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77ED">
        <w:rPr>
          <w:rFonts w:ascii="Times New Roman" w:eastAsia="Times New Roman" w:hAnsi="Times New Roman" w:cs="Times New Roman"/>
          <w:b/>
          <w:sz w:val="24"/>
          <w:szCs w:val="24"/>
          <w:lang w:eastAsia="ru-RU"/>
        </w:rPr>
        <w:t>1. ПРЕДМЕТ ДОГОВОРУ</w:t>
      </w:r>
    </w:p>
    <w:p w:rsidR="003577ED" w:rsidRPr="003577ED" w:rsidRDefault="003577ED" w:rsidP="003577ED">
      <w:pPr>
        <w:widowControl w:val="0"/>
        <w:tabs>
          <w:tab w:val="right" w:pos="8364"/>
        </w:tabs>
        <w:spacing w:after="0" w:line="240" w:lineRule="auto"/>
        <w:ind w:firstLine="567"/>
        <w:jc w:val="both"/>
        <w:rPr>
          <w:rFonts w:ascii="Times New Roman" w:eastAsia="Times New Roman" w:hAnsi="Times New Roman" w:cs="Times New Roman"/>
          <w:snapToGrid w:val="0"/>
          <w:sz w:val="24"/>
          <w:szCs w:val="24"/>
          <w:lang w:eastAsia="ru-RU"/>
        </w:rPr>
      </w:pPr>
      <w:r w:rsidRPr="003577ED">
        <w:rPr>
          <w:rFonts w:ascii="Times New Roman" w:eastAsia="Times New Roman" w:hAnsi="Times New Roman" w:cs="Times New Roman"/>
          <w:snapToGrid w:val="0"/>
          <w:sz w:val="24"/>
          <w:szCs w:val="24"/>
          <w:lang w:eastAsia="ru-RU"/>
        </w:rPr>
        <w:t xml:space="preserve">1.1. Надання послуг з оцінки відповідності за Технічним регламентом піротехнічних виробів, затвердженим </w:t>
      </w:r>
      <w:r w:rsidRPr="003577ED">
        <w:rPr>
          <w:rFonts w:ascii="Times New Roman" w:eastAsia="Times New Roman" w:hAnsi="Times New Roman" w:cs="Times New Roman"/>
          <w:snapToGrid w:val="0"/>
          <w:sz w:val="24"/>
          <w:szCs w:val="24"/>
          <w:lang w:eastAsia="ru-RU"/>
        </w:rPr>
        <w:tab/>
        <w:t>постановою Кабінету Міністрів України від 03.08.2011 № 839 ______________________________________________________________________________</w:t>
      </w:r>
    </w:p>
    <w:p w:rsidR="003577ED" w:rsidRPr="003577ED" w:rsidRDefault="003577ED" w:rsidP="003577ED">
      <w:pPr>
        <w:widowControl w:val="0"/>
        <w:tabs>
          <w:tab w:val="right" w:pos="8364"/>
        </w:tabs>
        <w:spacing w:after="0" w:line="240" w:lineRule="auto"/>
        <w:jc w:val="center"/>
        <w:rPr>
          <w:rFonts w:ascii="Times New Roman" w:eastAsia="Times New Roman" w:hAnsi="Times New Roman" w:cs="Times New Roman"/>
          <w:i/>
          <w:snapToGrid w:val="0"/>
          <w:sz w:val="20"/>
          <w:szCs w:val="20"/>
          <w:lang w:eastAsia="ru-RU"/>
        </w:rPr>
      </w:pPr>
      <w:r w:rsidRPr="003577ED">
        <w:rPr>
          <w:rFonts w:ascii="Times New Roman" w:eastAsia="Times New Roman" w:hAnsi="Times New Roman" w:cs="Times New Roman"/>
          <w:i/>
          <w:snapToGrid w:val="0"/>
          <w:sz w:val="20"/>
          <w:szCs w:val="20"/>
          <w:lang w:eastAsia="ru-RU"/>
        </w:rPr>
        <w:t>(об’єкт(и) оцінки відповідності, їх кількість)</w:t>
      </w:r>
    </w:p>
    <w:p w:rsidR="003577ED" w:rsidRPr="003577ED" w:rsidRDefault="003577ED" w:rsidP="003577E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77ED" w:rsidRPr="003577ED" w:rsidRDefault="003577ED" w:rsidP="003577ED">
      <w:pPr>
        <w:widowControl w:val="0"/>
        <w:tabs>
          <w:tab w:val="left" w:pos="1128"/>
        </w:tabs>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r w:rsidRPr="003577ED">
        <w:rPr>
          <w:rFonts w:ascii="Times New Roman" w:eastAsia="Times New Roman" w:hAnsi="Times New Roman" w:cs="Times New Roman"/>
          <w:b/>
          <w:caps/>
          <w:color w:val="000000"/>
          <w:sz w:val="24"/>
          <w:szCs w:val="24"/>
          <w:lang w:eastAsia="ru-RU"/>
        </w:rPr>
        <w:t xml:space="preserve">2. Умови НАДАННЯ ПОСЛУГ ТА </w:t>
      </w:r>
      <w:r w:rsidRPr="003577ED">
        <w:rPr>
          <w:rFonts w:ascii="Times New Roman" w:eastAsia="Times New Roman" w:hAnsi="Times New Roman" w:cs="Times New Roman"/>
          <w:b/>
          <w:sz w:val="24"/>
          <w:szCs w:val="24"/>
          <w:lang w:eastAsia="ru-RU"/>
        </w:rPr>
        <w:t>ПОРЯДОК ЗДІЙСНЕННЯ ОПЛАТИ</w:t>
      </w:r>
    </w:p>
    <w:p w:rsidR="003577ED" w:rsidRPr="003577ED" w:rsidRDefault="003577ED" w:rsidP="003577ED">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2.1. Оплата вартості послуг проводиться у національній валюті України на підставі рахунку, виставленого Виконавцем, протягом 10 календарних днів із моменту його отримання Замовником.</w:t>
      </w:r>
    </w:p>
    <w:p w:rsidR="003577ED" w:rsidRPr="003577ED" w:rsidRDefault="003577ED" w:rsidP="003577ED">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2.2. Замовник попередньо оплачує 100 % вартості послуг у безготівковій формі шляхом перерахування грошових коштів на розрахунковий рахунок Виконавця, зазначений</w:t>
      </w:r>
      <w:r w:rsidRPr="003577ED">
        <w:rPr>
          <w:rFonts w:ascii="Times New Roman" w:eastAsia="Times New Roman" w:hAnsi="Times New Roman" w:cs="Times New Roman"/>
          <w:sz w:val="24"/>
          <w:szCs w:val="24"/>
          <w:lang w:eastAsia="x-none"/>
        </w:rPr>
        <w:br/>
        <w:t>у цьому Договорі. Моментом оплати є зарахування грошових коштів на рахунок Виконавця.</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sz w:val="24"/>
          <w:szCs w:val="24"/>
          <w:lang w:eastAsia="ru-RU"/>
        </w:rPr>
        <w:t>2.3. </w:t>
      </w:r>
      <w:r w:rsidRPr="003577ED">
        <w:rPr>
          <w:rFonts w:ascii="Times New Roman" w:eastAsia="Times New Roman" w:hAnsi="Times New Roman" w:cs="Times New Roman"/>
          <w:color w:val="000000"/>
          <w:sz w:val="24"/>
          <w:szCs w:val="24"/>
          <w:lang w:eastAsia="ru-RU"/>
        </w:rPr>
        <w:t>Послуги, що є предметом даного Договору, виконуються з використанням технічних засобів Виконавця або субпідрядної організації.</w:t>
      </w:r>
    </w:p>
    <w:p w:rsidR="003577ED" w:rsidRPr="003577ED" w:rsidRDefault="003577ED" w:rsidP="003577ED">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2.4. Надання Виконавцем послуг Замовнику здійснюється у строк відповідно</w:t>
      </w:r>
      <w:r w:rsidRPr="003577ED">
        <w:rPr>
          <w:rFonts w:ascii="Times New Roman" w:eastAsia="Times New Roman" w:hAnsi="Times New Roman" w:cs="Times New Roman"/>
          <w:sz w:val="24"/>
          <w:szCs w:val="24"/>
          <w:lang w:eastAsia="x-none"/>
        </w:rPr>
        <w:br/>
        <w:t>до чинного законодавства України.</w:t>
      </w:r>
    </w:p>
    <w:p w:rsidR="003577ED" w:rsidRPr="003577ED" w:rsidRDefault="003577ED" w:rsidP="003577ED">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2.5. Разом із наданням послуг Сторони підписують Акт виконаних робіт у двох примірниках, що є остаточним підтвердженням прийняття-передачі наданих послуг.</w:t>
      </w:r>
    </w:p>
    <w:p w:rsidR="003577ED" w:rsidRPr="003577ED" w:rsidRDefault="003577ED" w:rsidP="003577ED">
      <w:pPr>
        <w:widowControl w:val="0"/>
        <w:tabs>
          <w:tab w:val="left" w:pos="1157"/>
        </w:tabs>
        <w:autoSpaceDE w:val="0"/>
        <w:autoSpaceDN w:val="0"/>
        <w:adjustRightInd w:val="0"/>
        <w:spacing w:after="0" w:line="240" w:lineRule="auto"/>
        <w:ind w:firstLine="709"/>
        <w:jc w:val="both"/>
        <w:rPr>
          <w:rFonts w:ascii="Times New Roman" w:eastAsia="Times New Roman" w:hAnsi="Times New Roman" w:cs="Times New Roman"/>
          <w:b/>
          <w:caps/>
          <w:color w:val="000000"/>
          <w:sz w:val="16"/>
          <w:szCs w:val="16"/>
          <w:lang w:eastAsia="ru-RU"/>
        </w:rPr>
      </w:pPr>
    </w:p>
    <w:p w:rsidR="003577ED" w:rsidRPr="003577ED" w:rsidRDefault="003577ED" w:rsidP="003577ED">
      <w:pPr>
        <w:widowControl w:val="0"/>
        <w:tabs>
          <w:tab w:val="left" w:pos="1157"/>
        </w:tabs>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r w:rsidRPr="003577ED">
        <w:rPr>
          <w:rFonts w:ascii="Times New Roman" w:eastAsia="Times New Roman" w:hAnsi="Times New Roman" w:cs="Times New Roman"/>
          <w:b/>
          <w:caps/>
          <w:color w:val="000000"/>
          <w:sz w:val="24"/>
          <w:szCs w:val="24"/>
          <w:lang w:eastAsia="ru-RU"/>
        </w:rPr>
        <w:t>3. Ціна та ПОРЯДОК РОЗРАХУНКІВ</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color w:val="000000"/>
          <w:sz w:val="24"/>
          <w:szCs w:val="24"/>
          <w:lang w:eastAsia="ru-RU"/>
        </w:rPr>
        <w:t>3.1. </w:t>
      </w:r>
      <w:r w:rsidRPr="003577ED">
        <w:rPr>
          <w:rFonts w:ascii="Times New Roman" w:eastAsia="Times New Roman" w:hAnsi="Times New Roman" w:cs="Times New Roman"/>
          <w:sz w:val="24"/>
          <w:szCs w:val="24"/>
          <w:lang w:eastAsia="ru-RU"/>
        </w:rPr>
        <w:t>Вартість послуг розраховується відповідно до п</w:t>
      </w:r>
      <w:r w:rsidRPr="003577ED">
        <w:rPr>
          <w:rFonts w:ascii="Times New Roman" w:eastAsia="Times New Roman" w:hAnsi="Times New Roman" w:cs="Times New Roman"/>
          <w:color w:val="000000"/>
          <w:sz w:val="24"/>
          <w:szCs w:val="24"/>
          <w:lang w:eastAsia="ru-RU"/>
        </w:rPr>
        <w:t>останови Кабінету Міністрів України від 12.07.2017 № 514 та порядку формування тарифів на роботи з оцінки відповідності та випробування піротехнічних виробів, що виконуються Державним науково-дослідним експертно-криміналістичним центром МВС України.</w:t>
      </w:r>
    </w:p>
    <w:p w:rsidR="003577ED" w:rsidRPr="003577ED" w:rsidRDefault="003577ED" w:rsidP="003577ED">
      <w:pPr>
        <w:widowControl w:val="0"/>
        <w:tabs>
          <w:tab w:val="left" w:pos="116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3.2. Загальна вартість Договору складається з вартості наданих послуг:</w:t>
      </w:r>
    </w:p>
    <w:p w:rsidR="003577ED" w:rsidRPr="003577ED" w:rsidRDefault="003577ED" w:rsidP="00357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3.2.1. … , 3.2.2. …</w:t>
      </w: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x-none"/>
        </w:rPr>
      </w:pP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x-none"/>
        </w:rPr>
      </w:pPr>
      <w:r w:rsidRPr="003577ED">
        <w:rPr>
          <w:rFonts w:ascii="Times New Roman" w:eastAsia="Times New Roman" w:hAnsi="Times New Roman" w:cs="Times New Roman"/>
          <w:b/>
          <w:caps/>
          <w:color w:val="000000"/>
          <w:sz w:val="24"/>
          <w:szCs w:val="24"/>
          <w:lang w:eastAsia="x-none"/>
        </w:rPr>
        <w:t>4. ЗОБОВ</w:t>
      </w:r>
      <w:r w:rsidRPr="003577ED">
        <w:rPr>
          <w:rFonts w:ascii="Times New Roman" w:eastAsia="Times New Roman" w:hAnsi="Times New Roman" w:cs="Times New Roman"/>
          <w:b/>
          <w:caps/>
          <w:color w:val="000000"/>
          <w:sz w:val="24"/>
          <w:szCs w:val="24"/>
          <w:lang w:val="ru-RU" w:eastAsia="x-none"/>
        </w:rPr>
        <w:t>’</w:t>
      </w:r>
      <w:r w:rsidRPr="003577ED">
        <w:rPr>
          <w:rFonts w:ascii="Times New Roman" w:eastAsia="Times New Roman" w:hAnsi="Times New Roman" w:cs="Times New Roman"/>
          <w:b/>
          <w:caps/>
          <w:color w:val="000000"/>
          <w:sz w:val="24"/>
          <w:szCs w:val="24"/>
          <w:lang w:eastAsia="x-none"/>
        </w:rPr>
        <w:t>ЯЗАННЯ СТОРІН</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aps/>
          <w:color w:val="000000"/>
          <w:sz w:val="24"/>
          <w:szCs w:val="24"/>
          <w:lang w:eastAsia="ru-RU"/>
        </w:rPr>
        <w:t>4.1. </w:t>
      </w:r>
      <w:r w:rsidRPr="003577ED">
        <w:rPr>
          <w:rFonts w:ascii="Times New Roman" w:eastAsia="Times New Roman" w:hAnsi="Times New Roman" w:cs="Times New Roman"/>
          <w:color w:val="000000"/>
          <w:sz w:val="24"/>
          <w:szCs w:val="24"/>
          <w:lang w:eastAsia="ru-RU"/>
        </w:rPr>
        <w:t>Виконавець зобов’язується:</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4.1.1. Надати у строк відповідно до законодавства України послуги після надходження коштів на власний розрахунковий рахунок, якщо інше не обумовлено окремою додатковою угодою.</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lastRenderedPageBreak/>
        <w:t>4.1.2. Зберігати об’єкти, надані для проведення оцінки відповідності, якщо їхнє пошкодження або руйнування не є обов’язковим етапом, умовою або наслідком</w:t>
      </w:r>
      <w:r w:rsidRPr="003577ED">
        <w:rPr>
          <w:rFonts w:ascii="Times New Roman" w:eastAsia="Times New Roman" w:hAnsi="Times New Roman" w:cs="Times New Roman"/>
          <w:color w:val="000000"/>
          <w:sz w:val="24"/>
          <w:szCs w:val="24"/>
          <w:lang w:eastAsia="ru-RU"/>
        </w:rPr>
        <w:br/>
        <w:t>їх випробування.</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 xml:space="preserve">4.1.3. Оприлюднити на офіційному </w:t>
      </w:r>
      <w:proofErr w:type="spellStart"/>
      <w:r w:rsidRPr="003577ED">
        <w:rPr>
          <w:rFonts w:ascii="Times New Roman" w:eastAsia="Times New Roman" w:hAnsi="Times New Roman" w:cs="Times New Roman"/>
          <w:color w:val="000000"/>
          <w:sz w:val="24"/>
          <w:szCs w:val="24"/>
          <w:lang w:eastAsia="ru-RU"/>
        </w:rPr>
        <w:t>вебсайті</w:t>
      </w:r>
      <w:proofErr w:type="spellEnd"/>
      <w:r w:rsidRPr="003577ED">
        <w:rPr>
          <w:rFonts w:ascii="Times New Roman" w:eastAsia="Times New Roman" w:hAnsi="Times New Roman" w:cs="Times New Roman"/>
          <w:color w:val="000000"/>
          <w:sz w:val="24"/>
          <w:szCs w:val="24"/>
          <w:lang w:eastAsia="ru-RU"/>
        </w:rPr>
        <w:t xml:space="preserve"> інформацію щодо:</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а)</w:t>
      </w:r>
      <w:r w:rsidRPr="003577ED">
        <w:rPr>
          <w:rFonts w:ascii="Times New Roman" w:eastAsia="Times New Roman" w:hAnsi="Times New Roman" w:cs="Times New Roman"/>
          <w:sz w:val="24"/>
          <w:szCs w:val="20"/>
          <w:lang w:eastAsia="ru-RU"/>
        </w:rPr>
        <w:t> </w:t>
      </w:r>
      <w:r w:rsidRPr="003577ED">
        <w:rPr>
          <w:rFonts w:ascii="Times New Roman" w:eastAsia="Times New Roman" w:hAnsi="Times New Roman" w:cs="Times New Roman"/>
          <w:color w:val="000000"/>
          <w:sz w:val="24"/>
          <w:szCs w:val="24"/>
          <w:lang w:eastAsia="ru-RU"/>
        </w:rPr>
        <w:t>реєстраційного номера документа за результатами оцінки відповідності продукції;</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б) виду документа за результатами оцінки відповідності продукції (сертифікат експертизи типу, свід</w:t>
      </w:r>
      <w:bookmarkStart w:id="0" w:name="_GoBack"/>
      <w:bookmarkEnd w:id="0"/>
      <w:r w:rsidRPr="003577ED">
        <w:rPr>
          <w:rFonts w:ascii="Times New Roman" w:eastAsia="Times New Roman" w:hAnsi="Times New Roman" w:cs="Times New Roman"/>
          <w:color w:val="000000"/>
          <w:sz w:val="24"/>
          <w:szCs w:val="24"/>
          <w:lang w:eastAsia="ru-RU"/>
        </w:rPr>
        <w:t>оцтво про визнання та додатки до них);</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в) найменування продукції, щодо якої проведено оцінку відповідності;</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г) додаткової інформації (обсяг партії, серійні номери тощо);</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577ED">
        <w:rPr>
          <w:rFonts w:ascii="Times New Roman" w:eastAsia="Times New Roman" w:hAnsi="Times New Roman" w:cs="Times New Roman"/>
          <w:color w:val="000000"/>
          <w:sz w:val="24"/>
          <w:szCs w:val="24"/>
          <w:lang w:eastAsia="ru-RU"/>
        </w:rPr>
        <w:t>д)</w:t>
      </w:r>
      <w:r w:rsidRPr="003577ED">
        <w:rPr>
          <w:rFonts w:ascii="Times New Roman" w:eastAsia="Times New Roman" w:hAnsi="Times New Roman" w:cs="Times New Roman"/>
          <w:sz w:val="24"/>
          <w:szCs w:val="20"/>
          <w:lang w:eastAsia="ru-RU"/>
        </w:rPr>
        <w:t> терміну (строку) дії (якщо встановлено) документа за результатами оцінки відповідності продукції.</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4.2. Замовник зобов’язується:</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4.2.1. Надати об’єкти та технічну документацію.</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4.2.2. Виконувати всі вимоги та умови сертифікації.</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4.2.3. Погодитися з оприлюдненням інформації, визначеної у пункті 4.1.3 цього Договору.</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4.2.4. Забезпечувати стабільність показників (характеристик) продукції,</w:t>
      </w:r>
      <w:r w:rsidRPr="003577ED">
        <w:rPr>
          <w:rFonts w:ascii="Times New Roman" w:eastAsia="Times New Roman" w:hAnsi="Times New Roman" w:cs="Times New Roman"/>
          <w:color w:val="000000"/>
          <w:sz w:val="24"/>
          <w:szCs w:val="24"/>
          <w:lang w:eastAsia="ru-RU"/>
        </w:rPr>
        <w:br/>
        <w:t>що підтверджені сертифікатом експертизи типу.</w:t>
      </w:r>
    </w:p>
    <w:p w:rsidR="003577ED" w:rsidRPr="003577ED" w:rsidRDefault="003577ED" w:rsidP="003577ED">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aps/>
          <w:color w:val="000000"/>
          <w:sz w:val="24"/>
          <w:szCs w:val="24"/>
          <w:lang w:eastAsia="x-none"/>
        </w:rPr>
      </w:pPr>
      <w:r w:rsidRPr="003577ED">
        <w:rPr>
          <w:rFonts w:ascii="Times New Roman" w:eastAsia="Times New Roman" w:hAnsi="Times New Roman" w:cs="Times New Roman"/>
          <w:color w:val="000000"/>
          <w:sz w:val="24"/>
          <w:szCs w:val="24"/>
          <w:lang w:eastAsia="x-none"/>
        </w:rPr>
        <w:t>4.2.5. Сплатити вартість наданих послуг у встановлений строк.</w:t>
      </w:r>
    </w:p>
    <w:p w:rsidR="003577ED" w:rsidRPr="003577ED" w:rsidRDefault="003577ED" w:rsidP="003577ED">
      <w:pPr>
        <w:widowControl w:val="0"/>
        <w:autoSpaceDE w:val="0"/>
        <w:autoSpaceDN w:val="0"/>
        <w:adjustRightInd w:val="0"/>
        <w:spacing w:after="0" w:line="240" w:lineRule="auto"/>
        <w:ind w:firstLine="709"/>
        <w:jc w:val="center"/>
        <w:rPr>
          <w:rFonts w:ascii="Times New Roman" w:eastAsia="Times New Roman" w:hAnsi="Times New Roman" w:cs="Times New Roman"/>
          <w:b/>
          <w:caps/>
          <w:color w:val="000000"/>
          <w:sz w:val="24"/>
          <w:szCs w:val="24"/>
          <w:lang w:eastAsia="x-none"/>
        </w:rPr>
      </w:pP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x-none"/>
        </w:rPr>
      </w:pPr>
      <w:r w:rsidRPr="003577ED">
        <w:rPr>
          <w:rFonts w:ascii="Times New Roman" w:eastAsia="Times New Roman" w:hAnsi="Times New Roman" w:cs="Times New Roman"/>
          <w:b/>
          <w:caps/>
          <w:sz w:val="24"/>
          <w:szCs w:val="24"/>
          <w:lang w:eastAsia="x-none"/>
        </w:rPr>
        <w:t>5. Відповідальність Сторін</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caps/>
          <w:sz w:val="24"/>
          <w:szCs w:val="24"/>
          <w:lang w:eastAsia="ru-RU"/>
        </w:rPr>
        <w:t>5.1. </w:t>
      </w:r>
      <w:r w:rsidRPr="003577ED">
        <w:rPr>
          <w:rFonts w:ascii="Times New Roman" w:eastAsia="Times New Roman" w:hAnsi="Times New Roman" w:cs="Times New Roman"/>
          <w:sz w:val="24"/>
          <w:szCs w:val="24"/>
          <w:lang w:eastAsia="ru-RU"/>
        </w:rPr>
        <w:t>У випадку порушення зобов’язання, що виникає з Договору (надалі іменується «порушення Договору»), Сторони несуть відповідальність, визначену чинним законодавством України.</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5.2. Порушенням Договору є його невиконання або неналежне виконання, тобто виконання з порушенням умов, визначених змістом Договору.</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5.3. Сторона не несе відповідальності за порушення Договору, якщо воно сталося</w:t>
      </w:r>
      <w:r w:rsidRPr="003577ED">
        <w:rPr>
          <w:rFonts w:ascii="Times New Roman" w:eastAsia="Times New Roman" w:hAnsi="Times New Roman" w:cs="Times New Roman"/>
          <w:sz w:val="24"/>
          <w:szCs w:val="24"/>
          <w:lang w:eastAsia="ru-RU"/>
        </w:rPr>
        <w:br/>
        <w:t>не з її вини (умислу чи необережності).</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5.4. У разі невиконання Сторонами договірних зобов’язань протягом зазначеного строку застосовуються штрафні санкції не нижче облікової ставки НБУ.</w:t>
      </w:r>
    </w:p>
    <w:p w:rsidR="003577ED" w:rsidRPr="003577ED" w:rsidRDefault="003577ED" w:rsidP="003577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r w:rsidRPr="003577ED">
        <w:rPr>
          <w:rFonts w:ascii="Times New Roman" w:eastAsia="Times New Roman" w:hAnsi="Times New Roman" w:cs="Times New Roman"/>
          <w:b/>
          <w:caps/>
          <w:color w:val="000000"/>
          <w:sz w:val="24"/>
          <w:szCs w:val="24"/>
          <w:lang w:eastAsia="ru-RU"/>
        </w:rPr>
        <w:t>6. ВИРІШЕННЯ РОЗБІЖНОСТЕЙ ТА СПОРІВ</w:t>
      </w:r>
    </w:p>
    <w:p w:rsidR="003577ED" w:rsidRPr="003577ED" w:rsidRDefault="003577ED" w:rsidP="003577ED">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x-none"/>
        </w:rPr>
      </w:pPr>
      <w:r w:rsidRPr="003577ED">
        <w:rPr>
          <w:rFonts w:ascii="Times New Roman" w:eastAsia="Times New Roman" w:hAnsi="Times New Roman" w:cs="Times New Roman"/>
          <w:color w:val="000000"/>
          <w:sz w:val="24"/>
          <w:szCs w:val="24"/>
          <w:lang w:eastAsia="x-none"/>
        </w:rPr>
        <w:t>6.1. При виникненні розбіжностей під час виконання умов Договору Сторони будуть вирішувати їх за взаємною згодою шляхом переговорів.</w:t>
      </w:r>
    </w:p>
    <w:p w:rsidR="003577ED" w:rsidRPr="003577ED" w:rsidRDefault="003577ED" w:rsidP="003577ED">
      <w:pPr>
        <w:widowControl w:val="0"/>
        <w:tabs>
          <w:tab w:val="left" w:pos="1134"/>
        </w:tabs>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6.2. У випадку, якщо шляхом переговорів Сторони не зможуть прийти до узгодження, спори за цим Договором розглядаються згідно з чинним законодавством України.</w:t>
      </w:r>
    </w:p>
    <w:p w:rsidR="003577ED" w:rsidRPr="003577ED" w:rsidRDefault="003577ED" w:rsidP="003577ED">
      <w:pPr>
        <w:spacing w:after="0" w:line="240" w:lineRule="auto"/>
        <w:ind w:firstLine="709"/>
        <w:contextualSpacing/>
        <w:jc w:val="both"/>
        <w:rPr>
          <w:rFonts w:ascii="Times New Roman" w:eastAsia="Times New Roman" w:hAnsi="Times New Roman" w:cs="Times New Roman"/>
          <w:b/>
          <w:sz w:val="24"/>
          <w:szCs w:val="24"/>
          <w:lang w:eastAsia="ru-RU"/>
        </w:rPr>
      </w:pPr>
    </w:p>
    <w:p w:rsidR="003577ED" w:rsidRPr="003577ED" w:rsidRDefault="003577ED" w:rsidP="003577ED">
      <w:pPr>
        <w:spacing w:after="0" w:line="240" w:lineRule="auto"/>
        <w:contextualSpacing/>
        <w:jc w:val="center"/>
        <w:rPr>
          <w:rFonts w:ascii="Times New Roman" w:eastAsia="Times New Roman" w:hAnsi="Times New Roman" w:cs="Times New Roman"/>
          <w:b/>
          <w:sz w:val="24"/>
          <w:szCs w:val="24"/>
          <w:lang w:eastAsia="ru-RU"/>
        </w:rPr>
      </w:pPr>
      <w:r w:rsidRPr="003577ED">
        <w:rPr>
          <w:rFonts w:ascii="Times New Roman" w:eastAsia="Times New Roman" w:hAnsi="Times New Roman" w:cs="Times New Roman"/>
          <w:b/>
          <w:sz w:val="24"/>
          <w:szCs w:val="24"/>
          <w:lang w:eastAsia="ru-RU"/>
        </w:rPr>
        <w:t>7. СТРОК ДІЇ ДОГОВОРУ</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7.1. Цей Договір набирає чинності з моменту його підписання та скріплення печатками Сторін і діє до 31.12.20___, а в частині розрахунків до повного виконання Сторонами своїх зобов’язань.</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7.2. Дострокове розірвання Договору може мати місце у випадку письмової згоди Сторін або на підставах, передбачених чинним законодавством України.</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7.3. Закінчення строку цього Договору не звільняє Сторони від відповідальності</w:t>
      </w:r>
      <w:r w:rsidRPr="003577ED">
        <w:rPr>
          <w:rFonts w:ascii="Times New Roman" w:eastAsia="Times New Roman" w:hAnsi="Times New Roman" w:cs="Times New Roman"/>
          <w:sz w:val="24"/>
          <w:szCs w:val="24"/>
          <w:lang w:eastAsia="ru-RU"/>
        </w:rPr>
        <w:br/>
        <w:t>за його порушення, яке було здійснено під час дії цього Договору.</w:t>
      </w:r>
    </w:p>
    <w:p w:rsidR="003577ED" w:rsidRPr="003577ED" w:rsidRDefault="003577ED" w:rsidP="003577ED">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77ED" w:rsidRPr="003577ED" w:rsidRDefault="003577ED" w:rsidP="003577ED">
      <w:pPr>
        <w:spacing w:after="0" w:line="240" w:lineRule="auto"/>
        <w:ind w:firstLine="567"/>
        <w:jc w:val="center"/>
        <w:rPr>
          <w:rFonts w:ascii="Times New Roman" w:eastAsia="Calibri" w:hAnsi="Times New Roman" w:cs="Times New Roman"/>
          <w:b/>
          <w:bCs/>
          <w:sz w:val="23"/>
          <w:szCs w:val="23"/>
          <w:lang w:eastAsia="ru-RU"/>
        </w:rPr>
      </w:pPr>
      <w:r w:rsidRPr="003577ED">
        <w:rPr>
          <w:rFonts w:ascii="Times New Roman" w:eastAsia="Calibri" w:hAnsi="Times New Roman" w:cs="Times New Roman"/>
          <w:b/>
          <w:bCs/>
          <w:sz w:val="23"/>
          <w:szCs w:val="23"/>
          <w:lang w:val="ru-RU" w:eastAsia="ru-RU"/>
        </w:rPr>
        <w:t>8</w:t>
      </w:r>
      <w:r w:rsidRPr="003577ED">
        <w:rPr>
          <w:rFonts w:ascii="Times New Roman" w:eastAsia="Calibri" w:hAnsi="Times New Roman" w:cs="Times New Roman"/>
          <w:b/>
          <w:bCs/>
          <w:sz w:val="23"/>
          <w:szCs w:val="23"/>
          <w:lang w:eastAsia="ru-RU"/>
        </w:rPr>
        <w:t>. ОБСТАВИНИ НЕПЕРЕБОРНОЇ СИЛИ (ФОРС-МАЖОР)</w:t>
      </w:r>
    </w:p>
    <w:p w:rsidR="003577ED" w:rsidRPr="003577ED" w:rsidRDefault="003577ED" w:rsidP="003577ED">
      <w:pPr>
        <w:spacing w:after="0" w:line="240" w:lineRule="auto"/>
        <w:ind w:firstLine="567"/>
        <w:jc w:val="both"/>
        <w:rPr>
          <w:rFonts w:ascii="Times New Roman" w:eastAsia="Calibri" w:hAnsi="Times New Roman" w:cs="Times New Roman"/>
          <w:color w:val="000000"/>
          <w:sz w:val="23"/>
          <w:szCs w:val="23"/>
          <w:lang w:eastAsia="ru-RU"/>
        </w:rPr>
      </w:pPr>
      <w:r w:rsidRPr="003577ED">
        <w:rPr>
          <w:rFonts w:ascii="Times New Roman" w:eastAsia="Calibri" w:hAnsi="Times New Roman" w:cs="Times New Roman"/>
          <w:sz w:val="23"/>
          <w:szCs w:val="23"/>
          <w:lang w:eastAsia="ru-RU"/>
        </w:rPr>
        <w:t xml:space="preserve">8.1.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воєнні дії,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w:t>
      </w:r>
      <w:r w:rsidRPr="003577ED">
        <w:rPr>
          <w:rFonts w:ascii="Times New Roman" w:eastAsia="Calibri" w:hAnsi="Times New Roman" w:cs="Times New Roman"/>
          <w:sz w:val="23"/>
          <w:szCs w:val="23"/>
          <w:lang w:eastAsia="ru-RU"/>
        </w:rPr>
        <w:lastRenderedPageBreak/>
        <w:t>місце. Якщо такі обставини та їх наслідки тривають більше місяця, то кожна із Сторін може відмовитись від подальшого виконання зобов’язань за цим Договором за винятком розрахунків по вже виконаним іншою Стороною зобов’язанням.</w:t>
      </w:r>
    </w:p>
    <w:p w:rsidR="003577ED" w:rsidRPr="003577ED" w:rsidRDefault="003577ED" w:rsidP="003577ED">
      <w:pPr>
        <w:spacing w:after="0" w:line="240" w:lineRule="auto"/>
        <w:ind w:firstLine="567"/>
        <w:jc w:val="both"/>
        <w:rPr>
          <w:rFonts w:ascii="Times New Roman" w:eastAsia="Calibri" w:hAnsi="Times New Roman" w:cs="Times New Roman"/>
          <w:sz w:val="23"/>
          <w:szCs w:val="23"/>
          <w:lang w:eastAsia="ru-RU"/>
        </w:rPr>
      </w:pPr>
      <w:r w:rsidRPr="003577ED">
        <w:rPr>
          <w:rFonts w:ascii="Times New Roman" w:eastAsia="Calibri" w:hAnsi="Times New Roman" w:cs="Times New Roman"/>
          <w:sz w:val="23"/>
          <w:szCs w:val="23"/>
          <w:lang w:val="ru-RU" w:eastAsia="ru-RU"/>
        </w:rPr>
        <w:t>8</w:t>
      </w:r>
      <w:r w:rsidRPr="003577ED">
        <w:rPr>
          <w:rFonts w:ascii="Times New Roman" w:eastAsia="Calibri" w:hAnsi="Times New Roman" w:cs="Times New Roman"/>
          <w:sz w:val="23"/>
          <w:szCs w:val="23"/>
          <w:lang w:eastAsia="ru-RU"/>
        </w:rPr>
        <w:t>.2. При настанні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3577ED" w:rsidRPr="003577ED" w:rsidRDefault="003577ED" w:rsidP="003577ED">
      <w:pPr>
        <w:spacing w:after="0" w:line="240" w:lineRule="auto"/>
        <w:ind w:firstLine="567"/>
        <w:jc w:val="both"/>
        <w:rPr>
          <w:rFonts w:ascii="Times New Roman" w:eastAsia="Calibri" w:hAnsi="Times New Roman" w:cs="Times New Roman"/>
          <w:sz w:val="23"/>
          <w:szCs w:val="23"/>
          <w:lang w:eastAsia="ru-RU"/>
        </w:rPr>
      </w:pPr>
      <w:r w:rsidRPr="003577ED">
        <w:rPr>
          <w:rFonts w:ascii="Times New Roman" w:eastAsia="Calibri" w:hAnsi="Times New Roman" w:cs="Times New Roman"/>
          <w:sz w:val="23"/>
          <w:szCs w:val="23"/>
          <w:lang w:val="ru-RU" w:eastAsia="ru-RU"/>
        </w:rPr>
        <w:t>8</w:t>
      </w:r>
      <w:r w:rsidRPr="003577ED">
        <w:rPr>
          <w:rFonts w:ascii="Times New Roman" w:eastAsia="Calibri" w:hAnsi="Times New Roman" w:cs="Times New Roman"/>
          <w:sz w:val="23"/>
          <w:szCs w:val="23"/>
          <w:lang w:eastAsia="ru-RU"/>
        </w:rPr>
        <w:t>.3. Належним доказом обставин, зазначених у п.</w:t>
      </w:r>
      <w:r w:rsidRPr="003577ED">
        <w:rPr>
          <w:rFonts w:ascii="Times New Roman" w:eastAsia="Calibri" w:hAnsi="Times New Roman" w:cs="Times New Roman"/>
          <w:sz w:val="23"/>
          <w:szCs w:val="23"/>
          <w:lang w:val="ru-RU" w:eastAsia="ru-RU"/>
        </w:rPr>
        <w:t>8</w:t>
      </w:r>
      <w:r w:rsidRPr="003577ED">
        <w:rPr>
          <w:rFonts w:ascii="Times New Roman" w:eastAsia="Calibri" w:hAnsi="Times New Roman" w:cs="Times New Roman"/>
          <w:sz w:val="23"/>
          <w:szCs w:val="23"/>
          <w:lang w:eastAsia="ru-RU"/>
        </w:rPr>
        <w:t>.1. та строку їх дії служать довідки, які видаються відповідною торговою палатою чи повноважними місцевими органами (за місцем форс-мажорних обставин) виконавчої влади.</w:t>
      </w:r>
    </w:p>
    <w:p w:rsidR="003577ED" w:rsidRPr="003577ED" w:rsidRDefault="003577ED" w:rsidP="003577ED">
      <w:pPr>
        <w:spacing w:after="0" w:line="240" w:lineRule="auto"/>
        <w:ind w:firstLine="567"/>
        <w:jc w:val="both"/>
        <w:rPr>
          <w:rFonts w:ascii="Calibri" w:eastAsia="Calibri" w:hAnsi="Calibri" w:cs="Times New Roman"/>
        </w:rPr>
      </w:pPr>
      <w:r w:rsidRPr="003577ED">
        <w:rPr>
          <w:rFonts w:ascii="Times New Roman" w:eastAsia="Calibri" w:hAnsi="Times New Roman" w:cs="Times New Roman"/>
          <w:sz w:val="23"/>
          <w:szCs w:val="23"/>
          <w:lang w:val="ru-RU" w:eastAsia="ru-RU"/>
        </w:rPr>
        <w:t>8</w:t>
      </w:r>
      <w:r w:rsidRPr="003577ED">
        <w:rPr>
          <w:rFonts w:ascii="Times New Roman" w:eastAsia="Calibri" w:hAnsi="Times New Roman" w:cs="Times New Roman"/>
          <w:sz w:val="23"/>
          <w:szCs w:val="23"/>
          <w:lang w:eastAsia="ru-RU"/>
        </w:rPr>
        <w:t>.4. У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w:t>
      </w:r>
    </w:p>
    <w:p w:rsidR="003577ED" w:rsidRPr="003577ED" w:rsidRDefault="003577ED" w:rsidP="003577ED">
      <w:pPr>
        <w:spacing w:after="0" w:line="240" w:lineRule="auto"/>
        <w:ind w:firstLine="709"/>
        <w:contextualSpacing/>
        <w:jc w:val="center"/>
        <w:rPr>
          <w:rFonts w:ascii="Times New Roman" w:eastAsia="Times New Roman" w:hAnsi="Times New Roman" w:cs="Times New Roman"/>
          <w:b/>
          <w:sz w:val="24"/>
          <w:szCs w:val="24"/>
          <w:lang w:val="ru-RU" w:eastAsia="ru-RU"/>
        </w:rPr>
      </w:pPr>
    </w:p>
    <w:p w:rsidR="003577ED" w:rsidRPr="003577ED" w:rsidRDefault="003577ED" w:rsidP="003577ED">
      <w:pPr>
        <w:spacing w:after="0" w:line="240" w:lineRule="auto"/>
        <w:contextualSpacing/>
        <w:jc w:val="center"/>
        <w:rPr>
          <w:rFonts w:ascii="Times New Roman" w:eastAsia="Times New Roman" w:hAnsi="Times New Roman" w:cs="Times New Roman"/>
          <w:b/>
          <w:sz w:val="24"/>
          <w:szCs w:val="24"/>
          <w:lang w:eastAsia="ru-RU"/>
        </w:rPr>
      </w:pPr>
      <w:r w:rsidRPr="003577ED">
        <w:rPr>
          <w:rFonts w:ascii="Times New Roman" w:eastAsia="Times New Roman" w:hAnsi="Times New Roman" w:cs="Times New Roman"/>
          <w:b/>
          <w:sz w:val="24"/>
          <w:szCs w:val="24"/>
          <w:lang w:eastAsia="ru-RU"/>
        </w:rPr>
        <w:t>9. ПРИКІНЦЕВІ ПОЛОЖЕННЯ</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9.1. Сторони несуть повну відповідальність за правильність вказаних ними в цьому Договорі реквізитів та інших даних (посада, прізвище керівника, правові підстави діяльності тощо) і зобов’язуються своєчасно у письмовій формі повідомляти іншу сторону</w:t>
      </w:r>
      <w:r w:rsidRPr="003577ED">
        <w:rPr>
          <w:rFonts w:ascii="Times New Roman" w:eastAsia="Times New Roman" w:hAnsi="Times New Roman" w:cs="Times New Roman"/>
          <w:color w:val="000000"/>
          <w:sz w:val="24"/>
          <w:szCs w:val="24"/>
          <w:lang w:eastAsia="ru-RU"/>
        </w:rPr>
        <w:br/>
        <w:t>про їх зміну, а в разі неповідомлення нести відповідальність за настання пов’язаних із цим несприятливих наслідків.</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9.2. Усі зміни та доповнення до цього Договору можуть бути внесені за взаємною згодою Сторін, що оформляється Додатковою угодою до цього Договору.</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9.3. 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577ED">
        <w:rPr>
          <w:rFonts w:ascii="Times New Roman" w:eastAsia="Times New Roman" w:hAnsi="Times New Roman" w:cs="Times New Roman"/>
          <w:color w:val="000000"/>
          <w:sz w:val="24"/>
          <w:szCs w:val="24"/>
          <w:lang w:eastAsia="ru-RU"/>
        </w:rPr>
        <w:t>9.4. Додаткові угоди та додатки до цього Договору є його невід’ємною частиною</w:t>
      </w:r>
      <w:r w:rsidRPr="003577ED">
        <w:rPr>
          <w:rFonts w:ascii="Times New Roman" w:eastAsia="Times New Roman" w:hAnsi="Times New Roman" w:cs="Times New Roman"/>
          <w:color w:val="000000"/>
          <w:sz w:val="24"/>
          <w:szCs w:val="24"/>
          <w:lang w:eastAsia="ru-RU"/>
        </w:rPr>
        <w:br/>
        <w:t>та мають юридичну силу лише в разі, якщо вони викладені у письмовій формі, підписані Сторонами та скріплені їх печатками.</w:t>
      </w:r>
    </w:p>
    <w:p w:rsidR="003577ED" w:rsidRPr="003577ED" w:rsidRDefault="003577ED" w:rsidP="003577ED">
      <w:pPr>
        <w:spacing w:after="0" w:line="240" w:lineRule="auto"/>
        <w:ind w:firstLine="709"/>
        <w:contextualSpacing/>
        <w:jc w:val="both"/>
        <w:rPr>
          <w:rFonts w:ascii="Times New Roman" w:eastAsia="Times New Roman" w:hAnsi="Times New Roman" w:cs="Times New Roman"/>
          <w:sz w:val="24"/>
          <w:szCs w:val="24"/>
          <w:lang w:eastAsia="ru-RU"/>
        </w:rPr>
      </w:pPr>
    </w:p>
    <w:p w:rsidR="003577ED" w:rsidRPr="003577ED" w:rsidRDefault="003577ED" w:rsidP="003577ED">
      <w:pPr>
        <w:widowControl w:val="0"/>
        <w:tabs>
          <w:tab w:val="left" w:pos="1134"/>
        </w:tabs>
        <w:spacing w:after="0" w:line="240" w:lineRule="auto"/>
        <w:jc w:val="center"/>
        <w:rPr>
          <w:rFonts w:ascii="Times New Roman" w:eastAsia="Times New Roman" w:hAnsi="Times New Roman" w:cs="Times New Roman"/>
          <w:b/>
          <w:caps/>
          <w:sz w:val="24"/>
          <w:szCs w:val="24"/>
          <w:lang w:eastAsia="x-none"/>
        </w:rPr>
      </w:pPr>
      <w:r w:rsidRPr="003577ED">
        <w:rPr>
          <w:rFonts w:ascii="Times New Roman" w:eastAsia="Times New Roman" w:hAnsi="Times New Roman" w:cs="Times New Roman"/>
          <w:b/>
          <w:caps/>
          <w:sz w:val="24"/>
          <w:szCs w:val="24"/>
          <w:lang w:eastAsia="x-none"/>
        </w:rPr>
        <w:t>10. Інші умови</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10.1. Цей Договір складений при повному розумінні Сторонами його умов</w:t>
      </w:r>
      <w:r w:rsidRPr="003577ED">
        <w:rPr>
          <w:rFonts w:ascii="Times New Roman" w:eastAsia="Times New Roman" w:hAnsi="Times New Roman" w:cs="Times New Roman"/>
          <w:sz w:val="24"/>
          <w:szCs w:val="24"/>
          <w:lang w:eastAsia="x-none"/>
        </w:rPr>
        <w:br/>
        <w:t xml:space="preserve">і термінології українською мовою у трьох автентичних примірниках, які мають однакову юридичну силу. </w:t>
      </w:r>
      <w:r w:rsidRPr="003577ED">
        <w:rPr>
          <w:rFonts w:ascii="Times New Roman" w:eastAsia="Calibri" w:hAnsi="Times New Roman" w:cs="Times New Roman"/>
          <w:sz w:val="24"/>
          <w:szCs w:val="24"/>
        </w:rPr>
        <w:t>Один примірник передається Замовнику, а два залишаються у Виконавця.</w:t>
      </w:r>
      <w:r w:rsidRPr="003577ED">
        <w:rPr>
          <w:rFonts w:ascii="Times New Roman" w:eastAsia="Times New Roman" w:hAnsi="Times New Roman" w:cs="Times New Roman"/>
          <w:sz w:val="24"/>
          <w:szCs w:val="24"/>
          <w:lang w:eastAsia="x-none"/>
        </w:rPr>
        <w:t xml:space="preserve"> </w:t>
      </w:r>
    </w:p>
    <w:p w:rsidR="003577ED" w:rsidRPr="003577ED" w:rsidRDefault="003577ED" w:rsidP="003577ED">
      <w:pPr>
        <w:widowControl w:val="0"/>
        <w:spacing w:after="0" w:line="240" w:lineRule="auto"/>
        <w:ind w:firstLine="567"/>
        <w:jc w:val="both"/>
        <w:rPr>
          <w:rFonts w:ascii="Times New Roman" w:eastAsia="Times New Roman" w:hAnsi="Times New Roman" w:cs="Times New Roman"/>
          <w:sz w:val="24"/>
          <w:szCs w:val="24"/>
          <w:lang w:eastAsia="x-none"/>
        </w:rPr>
      </w:pPr>
      <w:r w:rsidRPr="003577ED">
        <w:rPr>
          <w:rFonts w:ascii="Times New Roman" w:eastAsia="Times New Roman" w:hAnsi="Times New Roman" w:cs="Times New Roman"/>
          <w:sz w:val="24"/>
          <w:szCs w:val="24"/>
          <w:lang w:eastAsia="x-none"/>
        </w:rPr>
        <w:t xml:space="preserve">10.2. Усі зміни та доповнення до цього Договору дійсні тільки в тому випадку, якщо вони виконані в письмовій формі, у вигляді Додаткової угоди, і підписані двома Сторонами. </w:t>
      </w:r>
    </w:p>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77ED">
        <w:rPr>
          <w:rFonts w:ascii="Times New Roman" w:eastAsia="Times New Roman" w:hAnsi="Times New Roman" w:cs="Times New Roman"/>
          <w:sz w:val="24"/>
          <w:szCs w:val="24"/>
          <w:lang w:eastAsia="ru-RU"/>
        </w:rPr>
        <w:t>10.3. У випадках, які не передбачені цим Договором, Сторони керуються чинним законодавством України.</w:t>
      </w:r>
    </w:p>
    <w:p w:rsidR="003577ED" w:rsidRPr="003577ED" w:rsidRDefault="003577ED" w:rsidP="003577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77ED" w:rsidRPr="003577ED" w:rsidRDefault="003577ED" w:rsidP="003577ED">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577ED">
        <w:rPr>
          <w:rFonts w:ascii="Times New Roman" w:eastAsia="Times New Roman" w:hAnsi="Times New Roman" w:cs="Times New Roman"/>
          <w:b/>
          <w:sz w:val="24"/>
          <w:szCs w:val="24"/>
          <w:lang w:eastAsia="ru-RU"/>
        </w:rPr>
        <w:t xml:space="preserve">11. </w:t>
      </w:r>
      <w:r w:rsidRPr="003577ED">
        <w:rPr>
          <w:rFonts w:ascii="Times New Roman" w:eastAsia="Times New Roman" w:hAnsi="Times New Roman" w:cs="Times New Roman"/>
          <w:b/>
          <w:caps/>
          <w:sz w:val="24"/>
          <w:szCs w:val="24"/>
          <w:lang w:eastAsia="ru-RU"/>
        </w:rPr>
        <w:t>МІСЦЕЗНАХОДЖЕННЯ та реквізити сторІН</w:t>
      </w:r>
    </w:p>
    <w:p w:rsidR="003577ED" w:rsidRPr="003577ED" w:rsidRDefault="003577ED" w:rsidP="003577ED">
      <w:pPr>
        <w:widowControl w:val="0"/>
        <w:autoSpaceDE w:val="0"/>
        <w:autoSpaceDN w:val="0"/>
        <w:adjustRightInd w:val="0"/>
        <w:spacing w:after="0" w:line="240" w:lineRule="auto"/>
        <w:ind w:firstLine="567"/>
        <w:jc w:val="center"/>
        <w:rPr>
          <w:rFonts w:ascii="Times New Roman" w:eastAsia="Times New Roman" w:hAnsi="Times New Roman" w:cs="Times New Roman"/>
          <w:b/>
          <w:caps/>
          <w:sz w:val="24"/>
          <w:szCs w:val="24"/>
          <w:lang w:eastAsia="ru-RU"/>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3577ED" w:rsidRPr="003577ED" w:rsidTr="0059514B">
        <w:tc>
          <w:tcPr>
            <w:tcW w:w="4927" w:type="dxa"/>
          </w:tcPr>
          <w:p w:rsidR="003577ED" w:rsidRPr="003577ED" w:rsidRDefault="003577ED" w:rsidP="003577ED">
            <w:pPr>
              <w:widowControl w:val="0"/>
              <w:autoSpaceDE w:val="0"/>
              <w:autoSpaceDN w:val="0"/>
              <w:adjustRightInd w:val="0"/>
              <w:jc w:val="center"/>
              <w:rPr>
                <w:b/>
                <w:caps/>
                <w:sz w:val="24"/>
                <w:szCs w:val="24"/>
              </w:rPr>
            </w:pPr>
            <w:r w:rsidRPr="003577ED">
              <w:rPr>
                <w:b/>
                <w:sz w:val="24"/>
                <w:szCs w:val="24"/>
              </w:rPr>
              <w:t>ЗАМОВНИК</w:t>
            </w:r>
          </w:p>
        </w:tc>
        <w:tc>
          <w:tcPr>
            <w:tcW w:w="4927" w:type="dxa"/>
          </w:tcPr>
          <w:p w:rsidR="003577ED" w:rsidRPr="003577ED" w:rsidRDefault="003577ED" w:rsidP="003577ED">
            <w:pPr>
              <w:widowControl w:val="0"/>
              <w:autoSpaceDE w:val="0"/>
              <w:autoSpaceDN w:val="0"/>
              <w:adjustRightInd w:val="0"/>
              <w:jc w:val="center"/>
              <w:rPr>
                <w:b/>
                <w:caps/>
                <w:sz w:val="24"/>
                <w:szCs w:val="24"/>
              </w:rPr>
            </w:pPr>
            <w:r w:rsidRPr="003577ED">
              <w:rPr>
                <w:b/>
                <w:sz w:val="24"/>
                <w:szCs w:val="24"/>
              </w:rPr>
              <w:t>ВИКОНАВЕЦЬ</w:t>
            </w:r>
          </w:p>
        </w:tc>
      </w:tr>
      <w:tr w:rsidR="003577ED" w:rsidRPr="003577ED" w:rsidTr="0059514B">
        <w:tc>
          <w:tcPr>
            <w:tcW w:w="4927" w:type="dxa"/>
          </w:tcPr>
          <w:p w:rsidR="003577ED" w:rsidRPr="003577ED" w:rsidRDefault="003577ED" w:rsidP="003577ED">
            <w:pPr>
              <w:widowControl w:val="0"/>
              <w:autoSpaceDE w:val="0"/>
              <w:autoSpaceDN w:val="0"/>
              <w:adjustRightInd w:val="0"/>
              <w:jc w:val="center"/>
              <w:rPr>
                <w:caps/>
                <w:sz w:val="24"/>
                <w:szCs w:val="24"/>
              </w:rPr>
            </w:pPr>
            <w:r w:rsidRPr="003577ED">
              <w:rPr>
                <w:caps/>
                <w:sz w:val="24"/>
                <w:szCs w:val="24"/>
              </w:rPr>
              <w:t>Реквізити</w:t>
            </w:r>
          </w:p>
        </w:tc>
        <w:tc>
          <w:tcPr>
            <w:tcW w:w="4927" w:type="dxa"/>
          </w:tcPr>
          <w:p w:rsidR="003577ED" w:rsidRPr="003577ED" w:rsidRDefault="003577ED" w:rsidP="003577ED">
            <w:pPr>
              <w:widowControl w:val="0"/>
              <w:autoSpaceDE w:val="0"/>
              <w:autoSpaceDN w:val="0"/>
              <w:adjustRightInd w:val="0"/>
              <w:jc w:val="center"/>
              <w:rPr>
                <w:caps/>
                <w:sz w:val="24"/>
                <w:szCs w:val="24"/>
              </w:rPr>
            </w:pPr>
            <w:r w:rsidRPr="003577ED">
              <w:rPr>
                <w:caps/>
                <w:sz w:val="24"/>
                <w:szCs w:val="24"/>
              </w:rPr>
              <w:t>Реквізити</w:t>
            </w:r>
          </w:p>
        </w:tc>
      </w:tr>
      <w:tr w:rsidR="003577ED" w:rsidRPr="003577ED" w:rsidTr="0059514B">
        <w:tc>
          <w:tcPr>
            <w:tcW w:w="4927" w:type="dxa"/>
          </w:tcPr>
          <w:p w:rsidR="003577ED" w:rsidRPr="003577ED" w:rsidRDefault="003577ED" w:rsidP="003577ED">
            <w:pPr>
              <w:widowControl w:val="0"/>
              <w:autoSpaceDE w:val="0"/>
              <w:autoSpaceDN w:val="0"/>
              <w:adjustRightInd w:val="0"/>
              <w:jc w:val="center"/>
              <w:rPr>
                <w:b/>
                <w:caps/>
                <w:sz w:val="24"/>
                <w:szCs w:val="24"/>
              </w:rPr>
            </w:pPr>
            <w:r w:rsidRPr="003577ED">
              <w:rPr>
                <w:b/>
                <w:caps/>
                <w:sz w:val="24"/>
                <w:szCs w:val="24"/>
              </w:rPr>
              <w:t>______________________________________</w:t>
            </w:r>
          </w:p>
          <w:p w:rsidR="003577ED" w:rsidRPr="003577ED" w:rsidRDefault="003577ED" w:rsidP="003577ED">
            <w:pPr>
              <w:widowControl w:val="0"/>
              <w:autoSpaceDE w:val="0"/>
              <w:autoSpaceDN w:val="0"/>
              <w:adjustRightInd w:val="0"/>
              <w:jc w:val="center"/>
              <w:rPr>
                <w:i/>
                <w:caps/>
              </w:rPr>
            </w:pPr>
            <w:r w:rsidRPr="003577ED">
              <w:rPr>
                <w:i/>
                <w:caps/>
              </w:rPr>
              <w:t>(</w:t>
            </w:r>
            <w:proofErr w:type="spellStart"/>
            <w:r w:rsidRPr="003577ED">
              <w:rPr>
                <w:i/>
              </w:rPr>
              <w:t>підпис</w:t>
            </w:r>
            <w:proofErr w:type="spellEnd"/>
            <w:r w:rsidRPr="003577ED">
              <w:rPr>
                <w:i/>
              </w:rPr>
              <w:t>,</w:t>
            </w:r>
            <w:r w:rsidRPr="003577ED">
              <w:rPr>
                <w:i/>
                <w:caps/>
              </w:rPr>
              <w:t xml:space="preserve"> ПІБ)</w:t>
            </w:r>
          </w:p>
          <w:p w:rsidR="003577ED" w:rsidRPr="003577ED" w:rsidRDefault="003577ED" w:rsidP="003577ED">
            <w:pPr>
              <w:widowControl w:val="0"/>
              <w:autoSpaceDE w:val="0"/>
              <w:autoSpaceDN w:val="0"/>
              <w:adjustRightInd w:val="0"/>
              <w:jc w:val="center"/>
              <w:rPr>
                <w:b/>
                <w:caps/>
                <w:sz w:val="24"/>
                <w:szCs w:val="24"/>
              </w:rPr>
            </w:pPr>
            <w:r w:rsidRPr="003577ED">
              <w:rPr>
                <w:b/>
                <w:caps/>
                <w:sz w:val="24"/>
                <w:szCs w:val="24"/>
              </w:rPr>
              <w:t>М.П.</w:t>
            </w:r>
          </w:p>
        </w:tc>
        <w:tc>
          <w:tcPr>
            <w:tcW w:w="4927" w:type="dxa"/>
          </w:tcPr>
          <w:p w:rsidR="003577ED" w:rsidRPr="003577ED" w:rsidRDefault="003577ED" w:rsidP="003577ED">
            <w:pPr>
              <w:widowControl w:val="0"/>
              <w:autoSpaceDE w:val="0"/>
              <w:autoSpaceDN w:val="0"/>
              <w:adjustRightInd w:val="0"/>
              <w:jc w:val="center"/>
              <w:rPr>
                <w:b/>
                <w:caps/>
                <w:sz w:val="24"/>
                <w:szCs w:val="24"/>
              </w:rPr>
            </w:pPr>
            <w:r w:rsidRPr="003577ED">
              <w:rPr>
                <w:b/>
                <w:caps/>
                <w:sz w:val="24"/>
                <w:szCs w:val="24"/>
              </w:rPr>
              <w:t>______________________________________</w:t>
            </w:r>
          </w:p>
          <w:p w:rsidR="003577ED" w:rsidRPr="003577ED" w:rsidRDefault="003577ED" w:rsidP="003577ED">
            <w:pPr>
              <w:widowControl w:val="0"/>
              <w:autoSpaceDE w:val="0"/>
              <w:autoSpaceDN w:val="0"/>
              <w:adjustRightInd w:val="0"/>
              <w:jc w:val="center"/>
              <w:rPr>
                <w:i/>
                <w:caps/>
              </w:rPr>
            </w:pPr>
            <w:r w:rsidRPr="003577ED">
              <w:rPr>
                <w:i/>
                <w:caps/>
              </w:rPr>
              <w:t>(</w:t>
            </w:r>
            <w:proofErr w:type="spellStart"/>
            <w:r w:rsidRPr="003577ED">
              <w:rPr>
                <w:i/>
              </w:rPr>
              <w:t>підпис</w:t>
            </w:r>
            <w:proofErr w:type="spellEnd"/>
            <w:r w:rsidRPr="003577ED">
              <w:rPr>
                <w:i/>
              </w:rPr>
              <w:t>,</w:t>
            </w:r>
            <w:r w:rsidRPr="003577ED">
              <w:rPr>
                <w:i/>
                <w:caps/>
              </w:rPr>
              <w:t xml:space="preserve"> ПІБ)</w:t>
            </w:r>
          </w:p>
          <w:p w:rsidR="003577ED" w:rsidRPr="003577ED" w:rsidRDefault="003577ED" w:rsidP="003577ED">
            <w:pPr>
              <w:widowControl w:val="0"/>
              <w:autoSpaceDE w:val="0"/>
              <w:autoSpaceDN w:val="0"/>
              <w:adjustRightInd w:val="0"/>
              <w:jc w:val="center"/>
              <w:rPr>
                <w:b/>
                <w:caps/>
                <w:sz w:val="24"/>
                <w:szCs w:val="24"/>
              </w:rPr>
            </w:pPr>
            <w:r w:rsidRPr="003577ED">
              <w:rPr>
                <w:b/>
                <w:caps/>
                <w:sz w:val="24"/>
                <w:szCs w:val="24"/>
              </w:rPr>
              <w:t>М.П.</w:t>
            </w:r>
          </w:p>
        </w:tc>
      </w:tr>
    </w:tbl>
    <w:p w:rsidR="003577ED" w:rsidRPr="003577ED" w:rsidRDefault="003577ED" w:rsidP="003577ED">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1E5F32" w:rsidRPr="003577ED" w:rsidRDefault="001E5F32" w:rsidP="003577ED"/>
    <w:sectPr w:rsidR="001E5F32" w:rsidRPr="003577ED" w:rsidSect="003577ED">
      <w:headerReference w:type="default" r:id="rId7"/>
      <w:footerReference w:type="default" r:id="rId8"/>
      <w:footerReference w:type="firs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73" w:rsidRDefault="006B4073" w:rsidP="00BD0675">
      <w:pPr>
        <w:spacing w:after="0" w:line="240" w:lineRule="auto"/>
      </w:pPr>
      <w:r>
        <w:separator/>
      </w:r>
    </w:p>
  </w:endnote>
  <w:endnote w:type="continuationSeparator" w:id="0">
    <w:p w:rsidR="006B4073" w:rsidRDefault="006B4073" w:rsidP="00BD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5" w:rsidRPr="00BD0675" w:rsidRDefault="00BD0675" w:rsidP="00BD0675">
    <w:pPr>
      <w:tabs>
        <w:tab w:val="center" w:pos="4819"/>
        <w:tab w:val="right" w:pos="9639"/>
      </w:tabs>
      <w:spacing w:after="0" w:line="240" w:lineRule="auto"/>
      <w:rPr>
        <w:rFonts w:ascii="Calibri" w:eastAsia="Calibri" w:hAnsi="Calibri" w:cs="Times New Roman"/>
        <w:i/>
        <w:sz w:val="20"/>
        <w:szCs w:val="20"/>
      </w:rPr>
    </w:pPr>
    <w:r w:rsidRPr="00BD0675">
      <w:rPr>
        <w:rFonts w:ascii="Times New Roman" w:eastAsia="Calibri" w:hAnsi="Times New Roman" w:cs="Times New Roman"/>
        <w:i/>
        <w:color w:val="000000"/>
        <w:sz w:val="20"/>
        <w:szCs w:val="20"/>
      </w:rPr>
      <w:t>19.28.ПД.01(1)-</w:t>
    </w:r>
    <w:r w:rsidR="003577ED">
      <w:rPr>
        <w:rFonts w:ascii="Times New Roman" w:eastAsia="Calibri" w:hAnsi="Times New Roman" w:cs="Times New Roman"/>
        <w:i/>
        <w:color w:val="000000"/>
        <w:sz w:val="20"/>
        <w:szCs w:val="20"/>
      </w:rPr>
      <w:t>5</w:t>
    </w:r>
    <w:r w:rsidRPr="00BD0675">
      <w:rPr>
        <w:rFonts w:ascii="Times New Roman" w:eastAsia="Calibri" w:hAnsi="Times New Roman" w:cs="Times New Roman"/>
        <w:i/>
        <w:color w:val="000000"/>
        <w:sz w:val="20"/>
        <w:szCs w:val="20"/>
      </w:rPr>
      <w:t>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CA" w:rsidRPr="00947029" w:rsidRDefault="00A716CA">
    <w:pPr>
      <w:pStyle w:val="a5"/>
      <w:rPr>
        <w:rFonts w:ascii="Times New Roman" w:hAnsi="Times New Roman" w:cs="Times New Roman"/>
        <w:i/>
        <w:sz w:val="20"/>
        <w:szCs w:val="20"/>
      </w:rPr>
    </w:pPr>
    <w:r w:rsidRPr="00947029">
      <w:rPr>
        <w:rFonts w:ascii="Times New Roman" w:hAnsi="Times New Roman" w:cs="Times New Roman"/>
        <w:i/>
        <w:sz w:val="20"/>
        <w:szCs w:val="20"/>
      </w:rPr>
      <w:t>19.28.ПД.01(1)-5Ф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73" w:rsidRDefault="006B4073" w:rsidP="00BD0675">
      <w:pPr>
        <w:spacing w:after="0" w:line="240" w:lineRule="auto"/>
      </w:pPr>
      <w:r>
        <w:separator/>
      </w:r>
    </w:p>
  </w:footnote>
  <w:footnote w:type="continuationSeparator" w:id="0">
    <w:p w:rsidR="006B4073" w:rsidRDefault="006B4073" w:rsidP="00BD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89108"/>
      <w:docPartObj>
        <w:docPartGallery w:val="Page Numbers (Top of Page)"/>
        <w:docPartUnique/>
      </w:docPartObj>
    </w:sdtPr>
    <w:sdtEndPr/>
    <w:sdtContent>
      <w:p w:rsidR="003577ED" w:rsidRDefault="003577ED">
        <w:pPr>
          <w:pStyle w:val="a3"/>
          <w:jc w:val="center"/>
        </w:pPr>
        <w:r>
          <w:fldChar w:fldCharType="begin"/>
        </w:r>
        <w:r>
          <w:instrText>PAGE   \* MERGEFORMAT</w:instrText>
        </w:r>
        <w:r>
          <w:fldChar w:fldCharType="separate"/>
        </w:r>
        <w:r w:rsidR="00947029" w:rsidRPr="00947029">
          <w:rPr>
            <w:noProof/>
            <w:lang w:val="ru-RU"/>
          </w:rPr>
          <w:t>2</w:t>
        </w:r>
        <w:r>
          <w:fldChar w:fldCharType="end"/>
        </w:r>
      </w:p>
    </w:sdtContent>
  </w:sdt>
  <w:p w:rsidR="003577ED" w:rsidRDefault="003577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F6324E"/>
    <w:lvl w:ilvl="0">
      <w:numFmt w:val="decimal"/>
      <w:lvlText w:val="*"/>
      <w:lvlJc w:val="left"/>
    </w:lvl>
  </w:abstractNum>
  <w:abstractNum w:abstractNumId="1" w15:restartNumberingAfterBreak="0">
    <w:nsid w:val="15800C83"/>
    <w:multiLevelType w:val="hybridMultilevel"/>
    <w:tmpl w:val="4B706696"/>
    <w:lvl w:ilvl="0" w:tplc="72CEC8B4">
      <w:start w:val="1"/>
      <w:numFmt w:val="decimal"/>
      <w:lvlText w:val="%1."/>
      <w:lvlJc w:val="left"/>
      <w:pPr>
        <w:ind w:left="1069" w:hanging="360"/>
      </w:pPr>
      <w:rPr>
        <w:rFonts w:hint="default"/>
        <w:sz w:val="19"/>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lvlOverride w:ilvl="0">
      <w:lvl w:ilvl="0">
        <w:start w:val="1"/>
        <w:numFmt w:val="bullet"/>
        <w:lvlText w:val=""/>
        <w:legacy w:legacy="1" w:legacySpace="0" w:legacyIndent="0"/>
        <w:lvlJc w:val="left"/>
        <w:rPr>
          <w:rFonts w:ascii="Symbol" w:hAnsi="Symbol"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75"/>
    <w:rsid w:val="0019057E"/>
    <w:rsid w:val="001E5F32"/>
    <w:rsid w:val="002327BA"/>
    <w:rsid w:val="003577ED"/>
    <w:rsid w:val="00655592"/>
    <w:rsid w:val="006B4073"/>
    <w:rsid w:val="00947029"/>
    <w:rsid w:val="009D6012"/>
    <w:rsid w:val="00A716CA"/>
    <w:rsid w:val="00AB5881"/>
    <w:rsid w:val="00BD0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FBA7F-DF94-449D-984F-E994816D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67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D0675"/>
  </w:style>
  <w:style w:type="paragraph" w:styleId="a5">
    <w:name w:val="footer"/>
    <w:basedOn w:val="a"/>
    <w:link w:val="a6"/>
    <w:uiPriority w:val="99"/>
    <w:unhideWhenUsed/>
    <w:rsid w:val="00BD067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D0675"/>
  </w:style>
  <w:style w:type="table" w:customStyle="1" w:styleId="7">
    <w:name w:val="Сетка таблицы7"/>
    <w:basedOn w:val="a1"/>
    <w:next w:val="a7"/>
    <w:uiPriority w:val="59"/>
    <w:rsid w:val="003577E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5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5579</Words>
  <Characters>3181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Татарнікова Тетяна</dc:creator>
  <cp:keywords/>
  <dc:description/>
  <cp:lastModifiedBy>Татарнікова Тетяна</cp:lastModifiedBy>
  <cp:revision>4</cp:revision>
  <dcterms:created xsi:type="dcterms:W3CDTF">2020-06-01T13:53:00Z</dcterms:created>
  <dcterms:modified xsi:type="dcterms:W3CDTF">2020-06-18T09:10:00Z</dcterms:modified>
</cp:coreProperties>
</file>