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0C1C86" w:rsidRPr="000C1C86" w:rsidRDefault="000C1C86" w:rsidP="00602414">
      <w:pPr>
        <w:ind w:firstLine="720"/>
        <w:rPr>
          <w:b/>
          <w:sz w:val="32"/>
          <w:szCs w:val="28"/>
        </w:rPr>
      </w:pPr>
      <w:r w:rsidRPr="000C1C86">
        <w:rPr>
          <w:b/>
          <w:sz w:val="32"/>
          <w:szCs w:val="28"/>
        </w:rPr>
        <w:t>1.</w:t>
      </w:r>
      <w:r w:rsidRPr="000C1C86">
        <w:rPr>
          <w:b/>
          <w:sz w:val="32"/>
          <w:szCs w:val="28"/>
        </w:rPr>
        <w:tab/>
        <w:t>Закони України.</w:t>
      </w:r>
    </w:p>
    <w:p w:rsidR="000C1C86" w:rsidRDefault="000C1C86" w:rsidP="000C1C86">
      <w:pPr>
        <w:ind w:firstLine="720"/>
        <w:rPr>
          <w:sz w:val="28"/>
          <w:szCs w:val="28"/>
        </w:rPr>
      </w:pPr>
      <w:r w:rsidRPr="000C1C86">
        <w:rPr>
          <w:b/>
          <w:sz w:val="28"/>
          <w:szCs w:val="28"/>
        </w:rPr>
        <w:t>1.1.</w:t>
      </w:r>
      <w:r w:rsidRPr="000C1C8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Від </w:t>
      </w:r>
      <w:r w:rsidRPr="000C1C86">
        <w:rPr>
          <w:sz w:val="28"/>
          <w:szCs w:val="28"/>
        </w:rPr>
        <w:t>22</w:t>
      </w:r>
      <w:r>
        <w:rPr>
          <w:sz w:val="28"/>
          <w:szCs w:val="28"/>
        </w:rPr>
        <w:t>.03.</w:t>
      </w:r>
      <w:r w:rsidRPr="000C1C86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0C1C86">
        <w:rPr>
          <w:sz w:val="28"/>
          <w:szCs w:val="28"/>
        </w:rPr>
        <w:t>2367-VIII</w:t>
      </w:r>
      <w:r>
        <w:rPr>
          <w:sz w:val="28"/>
          <w:szCs w:val="28"/>
        </w:rPr>
        <w:t xml:space="preserve"> «</w:t>
      </w:r>
      <w:r w:rsidRPr="000C1C86">
        <w:rPr>
          <w:sz w:val="28"/>
          <w:szCs w:val="28"/>
        </w:rPr>
        <w:t>Про внесення змін до Кримінального процесуального кодексу України щодо уточнення окремих положень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C1C86">
        <w:rPr>
          <w:sz w:val="28"/>
          <w:szCs w:val="28"/>
        </w:rPr>
        <w:t>Голос України від 11.04.2018</w:t>
      </w:r>
      <w:r>
        <w:rPr>
          <w:sz w:val="28"/>
          <w:szCs w:val="28"/>
        </w:rPr>
        <w:t xml:space="preserve"> № </w:t>
      </w:r>
      <w:r w:rsidRPr="000C1C86">
        <w:rPr>
          <w:sz w:val="28"/>
          <w:szCs w:val="28"/>
        </w:rPr>
        <w:t>67</w:t>
      </w:r>
      <w:r>
        <w:rPr>
          <w:sz w:val="28"/>
          <w:szCs w:val="28"/>
        </w:rPr>
        <w:t>).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1. Частину другу статті 132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"2. Клопотання про застосування заходів забезпечення кримінального провадження на підставі ухвали слідчого судді подається до місцевого </w:t>
      </w:r>
      <w:r w:rsidRPr="005516EB">
        <w:rPr>
          <w:b/>
          <w:sz w:val="28"/>
          <w:szCs w:val="28"/>
        </w:rPr>
        <w:t>загального</w:t>
      </w:r>
      <w:r w:rsidRPr="005516EB">
        <w:rPr>
          <w:sz w:val="28"/>
          <w:szCs w:val="28"/>
        </w:rPr>
        <w:t xml:space="preserve"> суду, у межах територіальної юрисдикції якого знаходиться орган досудового розслідування".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2. Абзац перший частини першої статті 184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"1. Клопотання слідчого, прокурора про застосування запобіжного заходу подається до місцевого </w:t>
      </w:r>
      <w:r w:rsidRPr="005516EB">
        <w:rPr>
          <w:b/>
          <w:sz w:val="28"/>
          <w:szCs w:val="28"/>
        </w:rPr>
        <w:t>загального</w:t>
      </w:r>
      <w:r w:rsidRPr="005516EB">
        <w:rPr>
          <w:sz w:val="28"/>
          <w:szCs w:val="28"/>
        </w:rPr>
        <w:t xml:space="preserve"> суду, в межах територіальної юрисдикції якого знаходиться орган досудового розслідування, і повинно містити".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3. Частину другу статті 234 викласти в такій редакції: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 xml:space="preserve">"2. Обшук проводиться на підставі ухвали слідчого судді </w:t>
      </w:r>
      <w:r w:rsidRPr="005516EB">
        <w:rPr>
          <w:b/>
          <w:sz w:val="28"/>
          <w:szCs w:val="28"/>
        </w:rPr>
        <w:t>місцевого загального суду, в межах територіальної юрисдикції якого знаходиться орган досудового розслідування</w:t>
      </w:r>
      <w:r w:rsidRPr="005516EB">
        <w:rPr>
          <w:sz w:val="28"/>
          <w:szCs w:val="28"/>
        </w:rPr>
        <w:t>".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II. Прикінцеві та перехідні положення</w:t>
      </w:r>
    </w:p>
    <w:p w:rsidR="005516EB" w:rsidRPr="005516EB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1. Цей Закон набирає чинності з дня, наступного за днем його опублікування.</w:t>
      </w:r>
    </w:p>
    <w:p w:rsidR="000C1C86" w:rsidRDefault="005516EB" w:rsidP="005516EB">
      <w:pPr>
        <w:ind w:firstLine="720"/>
        <w:rPr>
          <w:sz w:val="28"/>
          <w:szCs w:val="28"/>
        </w:rPr>
      </w:pPr>
      <w:r w:rsidRPr="005516EB">
        <w:rPr>
          <w:sz w:val="28"/>
          <w:szCs w:val="28"/>
        </w:rPr>
        <w:t>2. Клопотання слідчих, прокурорів про застосування заходів забезпечення кримінального провадження або проведення обшуків, які подані до відповідних судів до набрання чинності цим Законом, розглядаються в порядку, що діяв до набрання чинності цим Законом.</w:t>
      </w:r>
    </w:p>
    <w:p w:rsidR="003C5B0C" w:rsidRPr="00A52DA2" w:rsidRDefault="003C5B0C" w:rsidP="003C5B0C">
      <w:pPr>
        <w:spacing w:after="160" w:line="259" w:lineRule="auto"/>
        <w:ind w:firstLine="0"/>
        <w:jc w:val="left"/>
        <w:rPr>
          <w:rFonts w:eastAsia="Calibri"/>
          <w:sz w:val="28"/>
          <w:szCs w:val="22"/>
          <w:lang w:eastAsia="en-US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CC" w:rsidRDefault="00E873CC" w:rsidP="00797657">
      <w:r>
        <w:separator/>
      </w:r>
    </w:p>
  </w:endnote>
  <w:endnote w:type="continuationSeparator" w:id="0">
    <w:p w:rsidR="00E873CC" w:rsidRDefault="00E873CC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CC" w:rsidRDefault="00E873CC" w:rsidP="00797657">
      <w:r>
        <w:separator/>
      </w:r>
    </w:p>
  </w:footnote>
  <w:footnote w:type="continuationSeparator" w:id="0">
    <w:p w:rsidR="00E873CC" w:rsidRDefault="00E873CC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67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22F8E"/>
    <w:rsid w:val="00024B25"/>
    <w:rsid w:val="00033E98"/>
    <w:rsid w:val="000434D1"/>
    <w:rsid w:val="00051D6B"/>
    <w:rsid w:val="00077728"/>
    <w:rsid w:val="0008374A"/>
    <w:rsid w:val="00087695"/>
    <w:rsid w:val="000B3668"/>
    <w:rsid w:val="000B79C2"/>
    <w:rsid w:val="000C1C86"/>
    <w:rsid w:val="000C29A0"/>
    <w:rsid w:val="000C3E15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E5F05"/>
    <w:rsid w:val="00300340"/>
    <w:rsid w:val="0031666C"/>
    <w:rsid w:val="003206ED"/>
    <w:rsid w:val="00365E2A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6E86"/>
    <w:rsid w:val="004E50FE"/>
    <w:rsid w:val="004F091C"/>
    <w:rsid w:val="004F11D0"/>
    <w:rsid w:val="004F166C"/>
    <w:rsid w:val="004F2CCA"/>
    <w:rsid w:val="004F5B1A"/>
    <w:rsid w:val="0050509F"/>
    <w:rsid w:val="00505BDB"/>
    <w:rsid w:val="00510361"/>
    <w:rsid w:val="0051312B"/>
    <w:rsid w:val="005514BA"/>
    <w:rsid w:val="005516EB"/>
    <w:rsid w:val="00562865"/>
    <w:rsid w:val="00581DA1"/>
    <w:rsid w:val="005A1938"/>
    <w:rsid w:val="005A291E"/>
    <w:rsid w:val="005A650C"/>
    <w:rsid w:val="005A6D38"/>
    <w:rsid w:val="005B07EC"/>
    <w:rsid w:val="005B3B80"/>
    <w:rsid w:val="005D26B8"/>
    <w:rsid w:val="005D60D1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690E"/>
    <w:rsid w:val="006F562B"/>
    <w:rsid w:val="00715F19"/>
    <w:rsid w:val="00725EFC"/>
    <w:rsid w:val="007261AE"/>
    <w:rsid w:val="00753C44"/>
    <w:rsid w:val="00770C38"/>
    <w:rsid w:val="00780B30"/>
    <w:rsid w:val="00780D80"/>
    <w:rsid w:val="007812AD"/>
    <w:rsid w:val="00797657"/>
    <w:rsid w:val="007A354B"/>
    <w:rsid w:val="007C7330"/>
    <w:rsid w:val="007C7B1B"/>
    <w:rsid w:val="007E221F"/>
    <w:rsid w:val="007E65BD"/>
    <w:rsid w:val="007E7D86"/>
    <w:rsid w:val="00803CD1"/>
    <w:rsid w:val="008077EF"/>
    <w:rsid w:val="008136BE"/>
    <w:rsid w:val="008166C1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4E10"/>
    <w:rsid w:val="00A4550E"/>
    <w:rsid w:val="00A52DA2"/>
    <w:rsid w:val="00A63E74"/>
    <w:rsid w:val="00A64FC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3A68"/>
    <w:rsid w:val="00BC6203"/>
    <w:rsid w:val="00C02A2B"/>
    <w:rsid w:val="00C22801"/>
    <w:rsid w:val="00C25E14"/>
    <w:rsid w:val="00C60E7F"/>
    <w:rsid w:val="00C64B1F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7902"/>
    <w:rsid w:val="00E40348"/>
    <w:rsid w:val="00E56D3B"/>
    <w:rsid w:val="00E67634"/>
    <w:rsid w:val="00E70433"/>
    <w:rsid w:val="00E714E6"/>
    <w:rsid w:val="00E84343"/>
    <w:rsid w:val="00E84B33"/>
    <w:rsid w:val="00E873CC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D5BFD"/>
    <w:rsid w:val="00EE4A3B"/>
    <w:rsid w:val="00EF02EE"/>
    <w:rsid w:val="00EF2E61"/>
    <w:rsid w:val="00EF5534"/>
    <w:rsid w:val="00F14819"/>
    <w:rsid w:val="00F210FC"/>
    <w:rsid w:val="00F257D8"/>
    <w:rsid w:val="00F33480"/>
    <w:rsid w:val="00F66750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C7F6-0DC7-41F7-A40C-215BFBF2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18</cp:revision>
  <cp:lastPrinted>2018-01-30T15:45:00Z</cp:lastPrinted>
  <dcterms:created xsi:type="dcterms:W3CDTF">2018-05-23T07:42:00Z</dcterms:created>
  <dcterms:modified xsi:type="dcterms:W3CDTF">2021-04-30T08:02:00Z</dcterms:modified>
</cp:coreProperties>
</file>