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2" w:rsidRDefault="006B4FF2" w:rsidP="006B4FF2">
      <w:pPr>
        <w:pStyle w:val="20"/>
        <w:keepNext/>
        <w:keepLines/>
        <w:shd w:val="clear" w:color="auto" w:fill="auto"/>
        <w:spacing w:before="0"/>
      </w:pPr>
      <w:proofErr w:type="spellStart"/>
      <w:r>
        <w:t>Обґрунтування</w:t>
      </w:r>
      <w:proofErr w:type="spellEnd"/>
    </w:p>
    <w:p w:rsidR="006B4FF2" w:rsidRPr="003A6D21" w:rsidRDefault="006B4FF2" w:rsidP="006B4FF2">
      <w:pPr>
        <w:pStyle w:val="40"/>
        <w:shd w:val="clear" w:color="auto" w:fill="auto"/>
      </w:pPr>
      <w:proofErr w:type="spellStart"/>
      <w:r w:rsidRPr="003A6D21">
        <w:t>технічних</w:t>
      </w:r>
      <w:proofErr w:type="spellEnd"/>
      <w:r w:rsidRPr="003A6D21">
        <w:t xml:space="preserve"> та </w:t>
      </w:r>
      <w:proofErr w:type="spellStart"/>
      <w:r w:rsidRPr="003A6D21">
        <w:t>якісних</w:t>
      </w:r>
      <w:proofErr w:type="spellEnd"/>
      <w:r w:rsidRPr="003A6D21">
        <w:t xml:space="preserve"> характеристик предмета </w:t>
      </w:r>
      <w:proofErr w:type="spellStart"/>
      <w:r w:rsidRPr="003A6D21">
        <w:t>закупівлі</w:t>
      </w:r>
      <w:proofErr w:type="spellEnd"/>
    </w:p>
    <w:p w:rsidR="006B4FF2" w:rsidRDefault="006B4FF2" w:rsidP="006B4FF2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6B4FF2">
        <w:t xml:space="preserve">Код ДК 021:2015 – 38430000-8 </w:t>
      </w:r>
      <w:proofErr w:type="spellStart"/>
      <w:r w:rsidRPr="006B4FF2">
        <w:t>Детектори</w:t>
      </w:r>
      <w:proofErr w:type="spellEnd"/>
      <w:r w:rsidRPr="006B4FF2">
        <w:t xml:space="preserve"> та </w:t>
      </w:r>
      <w:proofErr w:type="spellStart"/>
      <w:r w:rsidRPr="006B4FF2">
        <w:t>аналізатори</w:t>
      </w:r>
      <w:proofErr w:type="spellEnd"/>
    </w:p>
    <w:p w:rsidR="006B4FF2" w:rsidRPr="006B4FF2" w:rsidRDefault="006B4FF2" w:rsidP="006B4FF2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rPr>
          <w:lang w:val="en-US"/>
        </w:rPr>
      </w:pPr>
      <w:r w:rsidRPr="006B4FF2">
        <w:rPr>
          <w:lang w:val="en-US"/>
        </w:rPr>
        <w:t>/ Detection and analysis apparatus (</w:t>
      </w:r>
      <w:proofErr w:type="spellStart"/>
      <w:r w:rsidRPr="006B4FF2">
        <w:t>Аналізатор</w:t>
      </w:r>
      <w:proofErr w:type="spellEnd"/>
      <w:r w:rsidRPr="006B4FF2">
        <w:rPr>
          <w:lang w:val="en-US"/>
        </w:rPr>
        <w:t xml:space="preserve"> </w:t>
      </w:r>
      <w:r w:rsidRPr="006B4FF2">
        <w:t>спектру</w:t>
      </w:r>
      <w:r w:rsidRPr="006B4FF2">
        <w:rPr>
          <w:lang w:val="en-US"/>
        </w:rPr>
        <w:t>)</w:t>
      </w:r>
    </w:p>
    <w:p w:rsidR="006B4FF2" w:rsidRPr="006B4FF2" w:rsidRDefault="006B4FF2" w:rsidP="006B4FF2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jc w:val="both"/>
        <w:rPr>
          <w:lang w:val="en-US"/>
        </w:rPr>
      </w:pPr>
    </w:p>
    <w:p w:rsidR="006B4FF2" w:rsidRPr="006B4FF2" w:rsidRDefault="006B4FF2" w:rsidP="006B4FF2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rPr>
          <w:lang w:val="en-US"/>
        </w:rPr>
      </w:pPr>
      <w:r w:rsidRPr="006B4FF2">
        <w:rPr>
          <w:lang w:val="en-US"/>
        </w:rPr>
        <w:t>(</w:t>
      </w:r>
      <w:proofErr w:type="gramStart"/>
      <w:r w:rsidRPr="003B03E9">
        <w:t>номер</w:t>
      </w:r>
      <w:proofErr w:type="gramEnd"/>
      <w:r w:rsidRPr="006B4FF2">
        <w:rPr>
          <w:lang w:val="en-US"/>
        </w:rPr>
        <w:t xml:space="preserve">/ </w:t>
      </w:r>
      <w:proofErr w:type="spellStart"/>
      <w:r w:rsidRPr="003B03E9">
        <w:t>ідентифікатор</w:t>
      </w:r>
      <w:proofErr w:type="spellEnd"/>
      <w:r w:rsidRPr="006B4FF2">
        <w:rPr>
          <w:lang w:val="en-US"/>
        </w:rPr>
        <w:t xml:space="preserve"> </w:t>
      </w:r>
      <w:proofErr w:type="spellStart"/>
      <w:r w:rsidRPr="003B03E9">
        <w:t>закупівлі</w:t>
      </w:r>
      <w:proofErr w:type="spellEnd"/>
      <w:r w:rsidRPr="006B4FF2">
        <w:rPr>
          <w:lang w:val="en-US"/>
        </w:rPr>
        <w:t xml:space="preserve"> </w:t>
      </w:r>
      <w:r w:rsidRPr="006B4FF2">
        <w:rPr>
          <w:lang w:val="en-US" w:bidi="en-US"/>
        </w:rPr>
        <w:t>UA-2021-07-21-009798-b</w:t>
      </w:r>
      <w:r w:rsidRPr="006B4FF2">
        <w:rPr>
          <w:lang w:val="en-US"/>
        </w:rPr>
        <w:t>)</w:t>
      </w:r>
      <w:bookmarkEnd w:id="0"/>
    </w:p>
    <w:p w:rsidR="006B4FF2" w:rsidRDefault="006B4FF2" w:rsidP="006B4FF2">
      <w:pPr>
        <w:pStyle w:val="50"/>
        <w:shd w:val="clear" w:color="auto" w:fill="auto"/>
        <w:tabs>
          <w:tab w:val="left" w:leader="underscore" w:pos="9186"/>
        </w:tabs>
        <w:jc w:val="left"/>
        <w:rPr>
          <w:rStyle w:val="5TrebuchetMS12pt"/>
          <w:rFonts w:ascii="Times New Roman" w:hAnsi="Times New Roman" w:cs="Times New Roman"/>
          <w:sz w:val="28"/>
          <w:szCs w:val="28"/>
        </w:rPr>
      </w:pPr>
    </w:p>
    <w:p w:rsidR="006B4FF2" w:rsidRDefault="006B4FF2" w:rsidP="006B4FF2">
      <w:pPr>
        <w:pStyle w:val="50"/>
        <w:shd w:val="clear" w:color="auto" w:fill="auto"/>
        <w:tabs>
          <w:tab w:val="left" w:leader="underscore" w:pos="9186"/>
        </w:tabs>
        <w:jc w:val="left"/>
        <w:rPr>
          <w:rStyle w:val="5TrebuchetMS12pt"/>
          <w:rFonts w:ascii="Times New Roman" w:hAnsi="Times New Roman" w:cs="Times New Roman"/>
          <w:sz w:val="28"/>
          <w:szCs w:val="28"/>
        </w:rPr>
      </w:pPr>
    </w:p>
    <w:p w:rsidR="006B4FF2" w:rsidRPr="004B071B" w:rsidRDefault="006B4FF2" w:rsidP="006B4FF2">
      <w:pPr>
        <w:pStyle w:val="50"/>
        <w:shd w:val="clear" w:color="auto" w:fill="auto"/>
        <w:tabs>
          <w:tab w:val="left" w:leader="underscore" w:pos="918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B071B">
        <w:rPr>
          <w:rStyle w:val="5TrebuchetMS12pt"/>
          <w:rFonts w:ascii="Times New Roman" w:hAnsi="Times New Roman" w:cs="Times New Roman"/>
          <w:sz w:val="28"/>
          <w:szCs w:val="28"/>
        </w:rPr>
        <w:t>1</w:t>
      </w:r>
      <w:r w:rsidRPr="004B071B">
        <w:rPr>
          <w:rFonts w:ascii="Times New Roman" w:hAnsi="Times New Roman" w:cs="Times New Roman"/>
          <w:sz w:val="28"/>
          <w:szCs w:val="28"/>
        </w:rPr>
        <w:t>)</w:t>
      </w:r>
      <w:r w:rsidRPr="004B071B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Аналізатор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спектру - 4 шт.</w:t>
      </w:r>
    </w:p>
    <w:p w:rsidR="006B4FF2" w:rsidRPr="003B03E9" w:rsidRDefault="006B4FF2" w:rsidP="006B4FF2">
      <w:pPr>
        <w:pStyle w:val="22"/>
        <w:shd w:val="clear" w:color="auto" w:fill="auto"/>
        <w:spacing w:after="0" w:line="190" w:lineRule="exact"/>
      </w:pPr>
      <w:r w:rsidRPr="003B03E9">
        <w:t>(</w:t>
      </w:r>
      <w:proofErr w:type="spellStart"/>
      <w:r w:rsidRPr="003B03E9">
        <w:t>номенклатурна</w:t>
      </w:r>
      <w:proofErr w:type="spellEnd"/>
      <w:r w:rsidRPr="003B03E9">
        <w:t xml:space="preserve"> </w:t>
      </w:r>
      <w:proofErr w:type="spellStart"/>
      <w:r w:rsidRPr="003B03E9">
        <w:t>позиція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)</w:t>
      </w:r>
    </w:p>
    <w:p w:rsidR="006B4FF2" w:rsidRPr="003B03E9" w:rsidRDefault="006B4FF2" w:rsidP="006B4FF2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73"/>
        <w:gridCol w:w="89"/>
        <w:gridCol w:w="2694"/>
        <w:gridCol w:w="2126"/>
        <w:gridCol w:w="4252"/>
      </w:tblGrid>
      <w:tr w:rsidR="006B4FF2" w:rsidRPr="00BF4A25" w:rsidTr="002A06F9">
        <w:trPr>
          <w:trHeight w:val="60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2A06F9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F4A25">
              <w:rPr>
                <w:rStyle w:val="214pt"/>
                <w:rFonts w:eastAsia="Arial Unicode MS"/>
                <w:szCs w:val="26"/>
              </w:rPr>
              <w:t>№</w:t>
            </w:r>
            <w:r w:rsidRPr="00BF4A2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F4A25">
              <w:rPr>
                <w:rFonts w:ascii="Times New Roman" w:hAnsi="Times New Roman" w:cs="Times New Roman"/>
                <w:sz w:val="28"/>
                <w:szCs w:val="26"/>
              </w:rPr>
              <w:t>з.п</w:t>
            </w:r>
            <w:proofErr w:type="spellEnd"/>
            <w:r w:rsidRPr="00BF4A25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6B4FF2" w:rsidRPr="00BF4A25" w:rsidRDefault="006B4FF2" w:rsidP="002A06F9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BF4A25" w:rsidRDefault="006B4FF2" w:rsidP="002A06F9">
            <w:pPr>
              <w:pStyle w:val="30"/>
              <w:shd w:val="clear" w:color="auto" w:fill="auto"/>
              <w:spacing w:line="240" w:lineRule="auto"/>
              <w:jc w:val="center"/>
            </w:pPr>
            <w:r w:rsidRPr="00BF4A25">
              <w:rPr>
                <w:rStyle w:val="214pt"/>
              </w:rPr>
              <w:t xml:space="preserve">Технічні </w:t>
            </w:r>
            <w:proofErr w:type="spellStart"/>
            <w:r w:rsidRPr="00BF4A25">
              <w:rPr>
                <w:rStyle w:val="214pt"/>
              </w:rPr>
              <w:t>характерис</w:t>
            </w:r>
            <w:proofErr w:type="spellEnd"/>
            <w:r>
              <w:rPr>
                <w:rStyle w:val="214pt"/>
              </w:rPr>
              <w:t>-</w:t>
            </w:r>
            <w:r w:rsidRPr="00BF4A25">
              <w:rPr>
                <w:rStyle w:val="214pt"/>
              </w:rPr>
              <w:t>тики предмета закупівлі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BF4A25" w:rsidRDefault="006B4FF2" w:rsidP="002A06F9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3B03E9" w:rsidRDefault="006B4FF2" w:rsidP="002A06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6B4FF2" w:rsidRPr="00BF4A25" w:rsidTr="002A06F9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BF4A25" w:rsidRDefault="006B4FF2" w:rsidP="002A06F9">
            <w:pPr>
              <w:ind w:left="-126" w:right="-108" w:firstLine="13"/>
              <w:jc w:val="center"/>
              <w:rPr>
                <w:rStyle w:val="214pt"/>
                <w:rFonts w:eastAsia="Arial Unicode MS"/>
              </w:rPr>
            </w:pPr>
            <w:r w:rsidRPr="00BF4A25"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BF4A25" w:rsidRDefault="006B4FF2" w:rsidP="002A06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BF4A25">
              <w:rPr>
                <w:rStyle w:val="214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BF4A25" w:rsidRDefault="006B4FF2" w:rsidP="002A06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BF4A25">
              <w:rPr>
                <w:rStyle w:val="214pt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2A06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>
              <w:rPr>
                <w:rStyle w:val="214pt"/>
              </w:rPr>
              <w:t>4</w:t>
            </w:r>
          </w:p>
        </w:tc>
      </w:tr>
      <w:tr w:rsidR="006B4FF2" w:rsidRPr="00BF4A25" w:rsidTr="002A06F9">
        <w:trPr>
          <w:trHeight w:val="3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BF4A25" w:rsidRDefault="006B4FF2" w:rsidP="002A06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BF4A25">
              <w:rPr>
                <w:rStyle w:val="214pt"/>
                <w:sz w:val="26"/>
                <w:szCs w:val="26"/>
              </w:rPr>
              <w:t>Загальні вимоги</w:t>
            </w:r>
          </w:p>
        </w:tc>
      </w:tr>
      <w:tr w:rsidR="006B4FF2" w:rsidRPr="00BF4A25" w:rsidTr="002A06F9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BF4A25" w:rsidRDefault="006B4FF2" w:rsidP="002A06F9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 w:rsidRPr="00BF4A25">
              <w:rPr>
                <w:rFonts w:eastAsia="Courier New"/>
                <w:sz w:val="26"/>
                <w:szCs w:val="26"/>
              </w:rPr>
              <w:t>Кількість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BF4A25" w:rsidRDefault="006B4FF2" w:rsidP="002A06F9">
            <w:pPr>
              <w:tabs>
                <w:tab w:val="left" w:pos="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 xml:space="preserve"> штук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2A06F9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4pt"/>
                <w:rFonts w:eastAsia="Arial Unicode MS"/>
                <w:sz w:val="26"/>
                <w:szCs w:val="26"/>
              </w:rPr>
              <w:t>Забезпечення кожного територіального підрозділу Експертної служби МВС за напрямом телекомунікаційних</w:t>
            </w:r>
            <w:r w:rsidRPr="00A44C05">
              <w:rPr>
                <w:rStyle w:val="214pt"/>
                <w:rFonts w:eastAsia="Arial Unicode MS"/>
                <w:sz w:val="26"/>
                <w:szCs w:val="26"/>
              </w:rPr>
              <w:t xml:space="preserve"> досліджень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>аналізатором спектру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проведення експертних досліджень </w:t>
            </w:r>
          </w:p>
        </w:tc>
      </w:tr>
      <w:tr w:rsidR="006B4FF2" w:rsidRPr="00BF4A25" w:rsidTr="002A06F9">
        <w:trPr>
          <w:trHeight w:val="36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BF4A25" w:rsidRDefault="006B4FF2" w:rsidP="002A06F9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BF4A25">
              <w:rPr>
                <w:rFonts w:eastAsia="Courier New"/>
                <w:sz w:val="26"/>
                <w:szCs w:val="26"/>
              </w:rPr>
              <w:t>Основні</w:t>
            </w:r>
            <w:proofErr w:type="spellEnd"/>
            <w:r w:rsidRPr="00BF4A25">
              <w:rPr>
                <w:rFonts w:eastAsia="Courier New"/>
                <w:sz w:val="26"/>
                <w:szCs w:val="26"/>
              </w:rPr>
              <w:t xml:space="preserve"> характеристики</w:t>
            </w:r>
          </w:p>
        </w:tc>
      </w:tr>
      <w:tr w:rsidR="006B4FF2" w:rsidRPr="00BF4A25" w:rsidTr="002A06F9">
        <w:trPr>
          <w:trHeight w:val="2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566A19" w:rsidRDefault="006B4FF2" w:rsidP="002A06F9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 w:rsidRPr="00566A19">
              <w:rPr>
                <w:color w:val="000000" w:themeColor="text1"/>
                <w:sz w:val="26"/>
                <w:szCs w:val="26"/>
              </w:rPr>
              <w:t>Частотний</w:t>
            </w:r>
            <w:proofErr w:type="spellEnd"/>
            <w:r w:rsidRPr="00566A1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66A19">
              <w:rPr>
                <w:color w:val="000000" w:themeColor="text1"/>
                <w:sz w:val="26"/>
                <w:szCs w:val="26"/>
              </w:rPr>
              <w:t>діапазон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566A19" w:rsidRDefault="006B4FF2" w:rsidP="002A06F9">
            <w:pPr>
              <w:pStyle w:val="30"/>
              <w:shd w:val="clear" w:color="auto" w:fill="auto"/>
              <w:spacing w:line="240" w:lineRule="auto"/>
            </w:pPr>
            <w:r w:rsidRPr="00EB006D">
              <w:rPr>
                <w:color w:val="000000" w:themeColor="text1"/>
                <w:sz w:val="26"/>
                <w:szCs w:val="26"/>
              </w:rPr>
              <w:t>9 кГц-7,5 ГГц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2A06F9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Можливість одночасно спостерігати на екрані декілька сигналів, вимірювати їх параметри та порівнювати між собою</w:t>
            </w:r>
          </w:p>
        </w:tc>
      </w:tr>
      <w:tr w:rsidR="006B4FF2" w:rsidRPr="00BF4A25" w:rsidTr="002A06F9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566A19" w:rsidRDefault="006B4FF2" w:rsidP="002A06F9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566A19">
              <w:rPr>
                <w:color w:val="000000" w:themeColor="text1"/>
                <w:sz w:val="26"/>
                <w:szCs w:val="26"/>
              </w:rPr>
              <w:t>Мінімальна</w:t>
            </w:r>
            <w:proofErr w:type="spellEnd"/>
            <w:r w:rsidRPr="00566A1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66A19">
              <w:rPr>
                <w:color w:val="000000" w:themeColor="text1"/>
                <w:sz w:val="26"/>
                <w:szCs w:val="26"/>
              </w:rPr>
              <w:t>роздільна</w:t>
            </w:r>
            <w:proofErr w:type="spellEnd"/>
            <w:r w:rsidRPr="00566A1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66A19">
              <w:rPr>
                <w:color w:val="000000" w:themeColor="text1"/>
                <w:sz w:val="26"/>
                <w:szCs w:val="26"/>
              </w:rPr>
              <w:t>здатність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566A19" w:rsidRDefault="006B4FF2" w:rsidP="002A06F9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66A19">
              <w:rPr>
                <w:color w:val="000000" w:themeColor="text1"/>
                <w:sz w:val="26"/>
                <w:szCs w:val="26"/>
              </w:rPr>
              <w:t>10 Гц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2A06F9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Забезпечує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високу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якість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зображення</w:t>
            </w:r>
            <w:proofErr w:type="spellEnd"/>
          </w:p>
        </w:tc>
      </w:tr>
      <w:tr w:rsidR="006B4FF2" w:rsidRPr="00BF4A25" w:rsidTr="002A06F9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665398" w:rsidRDefault="006B4FF2" w:rsidP="002A06F9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665398">
              <w:rPr>
                <w:color w:val="000000" w:themeColor="text1"/>
                <w:sz w:val="26"/>
                <w:szCs w:val="26"/>
              </w:rPr>
              <w:t>Слідкуючий</w:t>
            </w:r>
            <w:proofErr w:type="spellEnd"/>
            <w:r w:rsidRPr="00665398">
              <w:rPr>
                <w:color w:val="000000" w:themeColor="text1"/>
                <w:sz w:val="26"/>
                <w:szCs w:val="26"/>
              </w:rPr>
              <w:t xml:space="preserve"> генератор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73FF6" w:rsidRDefault="006B4FF2" w:rsidP="00573FF6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val="uk-UA" w:eastAsia="ru-RU"/>
              </w:rPr>
            </w:pPr>
            <w:proofErr w:type="spellStart"/>
            <w:r w:rsidRPr="00665398">
              <w:rPr>
                <w:sz w:val="26"/>
                <w:szCs w:val="26"/>
              </w:rPr>
              <w:t>наявн</w:t>
            </w:r>
            <w:proofErr w:type="spellEnd"/>
            <w:r w:rsidR="00573FF6">
              <w:rPr>
                <w:sz w:val="26"/>
                <w:szCs w:val="26"/>
                <w:lang w:val="uk-UA"/>
              </w:rPr>
              <w:t>і</w:t>
            </w:r>
            <w:proofErr w:type="spellStart"/>
            <w:r w:rsidR="00573FF6">
              <w:rPr>
                <w:sz w:val="26"/>
                <w:szCs w:val="26"/>
              </w:rPr>
              <w:t>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2A06F9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Забезпечує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генерування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сигналів</w:t>
            </w:r>
            <w:proofErr w:type="spellEnd"/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досліджень</w:t>
            </w:r>
            <w:proofErr w:type="spellEnd"/>
          </w:p>
        </w:tc>
      </w:tr>
      <w:tr w:rsidR="006B4FF2" w:rsidRPr="00BF4A25" w:rsidTr="002A06F9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665398" w:rsidRDefault="006B4FF2" w:rsidP="002A06F9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665398">
              <w:rPr>
                <w:color w:val="000000" w:themeColor="text1"/>
                <w:sz w:val="26"/>
                <w:szCs w:val="26"/>
              </w:rPr>
              <w:t>Демодуляція</w:t>
            </w:r>
            <w:proofErr w:type="spellEnd"/>
            <w:r w:rsidRPr="0066539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6539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AM/FM </w:t>
            </w:r>
            <w:proofErr w:type="spellStart"/>
            <w:r w:rsidRPr="00665398">
              <w:rPr>
                <w:color w:val="000000" w:themeColor="text1"/>
                <w:sz w:val="26"/>
                <w:szCs w:val="26"/>
                <w:shd w:val="clear" w:color="auto" w:fill="FFFFFF"/>
              </w:rPr>
              <w:t>сигналів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665398" w:rsidRDefault="00573FF6" w:rsidP="002A06F9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наявність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2A06F9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Забезпечує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перетворення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високочастотних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модульованих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сигналів</w:t>
            </w:r>
            <w:proofErr w:type="spellEnd"/>
          </w:p>
        </w:tc>
      </w:tr>
      <w:tr w:rsidR="006B4FF2" w:rsidRPr="00BF4A25" w:rsidTr="002A06F9">
        <w:trPr>
          <w:trHeight w:val="5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665398" w:rsidRDefault="006B4FF2" w:rsidP="002A06F9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653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Попередній підсилювач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665398" w:rsidRDefault="00573FF6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2A06F9">
            <w:pPr>
              <w:pStyle w:val="30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Забезпечує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підсилення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слабкого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сигналу</w:t>
            </w:r>
          </w:p>
        </w:tc>
      </w:tr>
      <w:tr w:rsidR="006B4FF2" w:rsidRPr="00BF4A25" w:rsidTr="002A06F9">
        <w:trPr>
          <w:trHeight w:val="28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Вхідний імпеданс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 Ω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FF2" w:rsidRPr="00DB73A6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4881">
              <w:rPr>
                <w:rFonts w:ascii="Times New Roman" w:hAnsi="Times New Roman" w:cs="Times New Roman"/>
                <w:sz w:val="26"/>
                <w:szCs w:val="26"/>
              </w:rPr>
              <w:t>Забезпечує безпечне підключення до мережі</w:t>
            </w:r>
          </w:p>
        </w:tc>
      </w:tr>
      <w:tr w:rsidR="006B4FF2" w:rsidRPr="00BF4A25" w:rsidTr="002A06F9">
        <w:trPr>
          <w:trHeight w:val="26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Імпеданс слідкуючого генератора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 Ω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FF2" w:rsidRPr="00DB73A6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B4FF2" w:rsidRPr="00BF4A25" w:rsidTr="002A06F9">
        <w:trPr>
          <w:trHeight w:val="26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Вхідна напруга, </w:t>
            </w:r>
            <w:proofErr w:type="spellStart"/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</w:t>
            </w:r>
            <w:proofErr w:type="spellEnd"/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50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FF2" w:rsidRPr="00DB73A6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B4FF2" w:rsidRPr="00BF4A25" w:rsidTr="002A06F9">
        <w:trPr>
          <w:trHeight w:val="26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Напруга живлення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 В-240 В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DB73A6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B4FF2" w:rsidRPr="00BF4A25" w:rsidTr="002A06F9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Тип вхідного </w:t>
            </w:r>
            <w:proofErr w:type="spellStart"/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конектора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BNC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DB73A6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Забезпечує використання с</w:t>
            </w:r>
            <w:r w:rsidRPr="00FC7407">
              <w:rPr>
                <w:rFonts w:ascii="Times New Roman" w:hAnsi="Times New Roman" w:cs="Times New Roman"/>
                <w:bCs/>
                <w:sz w:val="26"/>
                <w:szCs w:val="26"/>
              </w:rPr>
              <w:t>тандарт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них роз’ємів</w:t>
            </w:r>
          </w:p>
        </w:tc>
      </w:tr>
      <w:tr w:rsidR="006B4FF2" w:rsidRPr="00BF4A25" w:rsidTr="002A06F9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Дисплей</w:t>
            </w:r>
            <w:r w:rsidR="00573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(розмір/ Розподільча здатність)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73FF6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менше 8 дюймів</w:t>
            </w:r>
            <w:r w:rsidR="00573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/не менше </w:t>
            </w:r>
            <w:r w:rsidR="00573FF6" w:rsidRPr="00573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800×480</w:t>
            </w:r>
            <w:r w:rsidR="00573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пікселів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FF2" w:rsidRPr="00D64881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D64881">
              <w:rPr>
                <w:rFonts w:ascii="Times New Roman" w:hAnsi="Times New Roman" w:cs="Times New Roman"/>
                <w:bCs/>
                <w:sz w:val="26"/>
                <w:szCs w:val="26"/>
              </w:rPr>
              <w:t>Можливість одночасно переглядати значну кількість сигналів</w:t>
            </w:r>
          </w:p>
        </w:tc>
      </w:tr>
      <w:tr w:rsidR="006B4FF2" w:rsidRPr="00BF4A25" w:rsidTr="002A06F9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Інтерфейси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LAN, USB Host, USB Device, GPIB (</w:t>
            </w: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опція</w:t>
            </w:r>
            <w:r w:rsidRPr="00566A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DB73A6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D49C4">
              <w:rPr>
                <w:rFonts w:ascii="Times New Roman" w:hAnsi="Times New Roman" w:cs="Times New Roman"/>
                <w:sz w:val="26"/>
                <w:szCs w:val="26"/>
              </w:rPr>
              <w:t>Можливість підключення різноманітного обладнання під час виконання експертних завдань</w:t>
            </w:r>
          </w:p>
        </w:tc>
      </w:tr>
      <w:tr w:rsidR="006B4FF2" w:rsidRPr="00BF4A25" w:rsidTr="002A06F9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6B4FF2" w:rsidP="006B4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Споживання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A37D2D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50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8D49C4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Забезпечення енергоефективності</w:t>
            </w:r>
          </w:p>
        </w:tc>
      </w:tr>
      <w:tr w:rsidR="006B4FF2" w:rsidRPr="00BF4A25" w:rsidTr="002A06F9">
        <w:trPr>
          <w:trHeight w:val="32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DB73A6" w:rsidRDefault="006B4FF2" w:rsidP="002A06F9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73A6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Комплектація</w:t>
            </w:r>
          </w:p>
        </w:tc>
      </w:tr>
      <w:tr w:rsidR="00BB1876" w:rsidRPr="00BF4A25" w:rsidTr="00BB1876">
        <w:trPr>
          <w:trHeight w:val="32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6" w:rsidRPr="00BB1876" w:rsidRDefault="00BB1876" w:rsidP="00BB1876">
            <w:pPr>
              <w:tabs>
                <w:tab w:val="left" w:pos="171"/>
              </w:tabs>
              <w:ind w:lef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876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6" w:rsidRPr="00BB1876" w:rsidRDefault="00BB1876" w:rsidP="002A06F9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876">
              <w:rPr>
                <w:rFonts w:ascii="Times New Roman" w:hAnsi="Times New Roman" w:cs="Times New Roman"/>
                <w:bCs/>
                <w:sz w:val="26"/>
                <w:szCs w:val="26"/>
              </w:rPr>
              <w:t>Аналізатор сигналів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6" w:rsidRPr="00BB1876" w:rsidRDefault="00BB1876" w:rsidP="002A06F9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76" w:rsidRPr="00BB1876" w:rsidRDefault="00BB1876" w:rsidP="00BB1876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Забезпечення дослідження сигналів, поданих на експертизу пристроїв</w:t>
            </w:r>
          </w:p>
        </w:tc>
      </w:tr>
      <w:tr w:rsidR="006B4FF2" w:rsidRPr="00BF4A25" w:rsidTr="002A06F9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BB1876" w:rsidP="00BB18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533" w:hanging="113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16.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66A19">
              <w:rPr>
                <w:rFonts w:ascii="Times New Roman" w:hAnsi="Times New Roman" w:cs="Times New Roman"/>
                <w:sz w:val="26"/>
                <w:szCs w:val="26"/>
              </w:rPr>
              <w:t>Кабель живлення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566A19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A19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Default="006B4FF2" w:rsidP="002A06F9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Забезпечення можливості здійснення живлення пристрою</w:t>
            </w:r>
          </w:p>
        </w:tc>
      </w:tr>
      <w:tr w:rsidR="006B4FF2" w:rsidRPr="00BF4A25" w:rsidTr="002A06F9">
        <w:trPr>
          <w:trHeight w:val="33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DB73A6" w:rsidRDefault="006B4FF2" w:rsidP="002A06F9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DB73A6">
              <w:rPr>
                <w:sz w:val="26"/>
                <w:szCs w:val="26"/>
              </w:rPr>
              <w:t>Гарантійне</w:t>
            </w:r>
            <w:proofErr w:type="spellEnd"/>
            <w:r w:rsidRPr="00DB73A6">
              <w:rPr>
                <w:sz w:val="26"/>
                <w:szCs w:val="26"/>
              </w:rPr>
              <w:t xml:space="preserve"> </w:t>
            </w:r>
            <w:proofErr w:type="spellStart"/>
            <w:r w:rsidRPr="00DB73A6">
              <w:rPr>
                <w:sz w:val="26"/>
                <w:szCs w:val="26"/>
              </w:rPr>
              <w:t>забезпечення</w:t>
            </w:r>
            <w:proofErr w:type="spellEnd"/>
          </w:p>
        </w:tc>
      </w:tr>
      <w:tr w:rsidR="006B4FF2" w:rsidRPr="00BF4A25" w:rsidTr="002A06F9">
        <w:trPr>
          <w:trHeight w:val="4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BF4A25" w:rsidRDefault="00BB1876" w:rsidP="00BB18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13" w:right="-533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17.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DB73A6" w:rsidRDefault="006B4FF2" w:rsidP="002A06F9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highlight w:val="yellow"/>
              </w:rPr>
            </w:pPr>
            <w:proofErr w:type="spellStart"/>
            <w:r w:rsidRPr="00DB73A6">
              <w:rPr>
                <w:sz w:val="26"/>
                <w:szCs w:val="26"/>
              </w:rPr>
              <w:t>Гарантійний</w:t>
            </w:r>
            <w:proofErr w:type="spellEnd"/>
            <w:r w:rsidRPr="00DB73A6">
              <w:rPr>
                <w:sz w:val="26"/>
                <w:szCs w:val="26"/>
              </w:rPr>
              <w:t xml:space="preserve"> </w:t>
            </w:r>
            <w:proofErr w:type="spellStart"/>
            <w:r w:rsidRPr="00DB73A6">
              <w:rPr>
                <w:sz w:val="26"/>
                <w:szCs w:val="26"/>
              </w:rPr>
              <w:t>термін</w:t>
            </w:r>
            <w:proofErr w:type="spellEnd"/>
            <w:r w:rsidRPr="00DB73A6">
              <w:rPr>
                <w:sz w:val="26"/>
                <w:szCs w:val="26"/>
              </w:rPr>
              <w:t xml:space="preserve"> </w:t>
            </w:r>
            <w:proofErr w:type="spellStart"/>
            <w:r w:rsidRPr="00DB73A6">
              <w:rPr>
                <w:sz w:val="26"/>
                <w:szCs w:val="26"/>
              </w:rPr>
              <w:t>від</w:t>
            </w:r>
            <w:proofErr w:type="spellEnd"/>
            <w:r w:rsidRPr="00DB73A6">
              <w:rPr>
                <w:sz w:val="26"/>
                <w:szCs w:val="26"/>
              </w:rPr>
              <w:t xml:space="preserve"> </w:t>
            </w:r>
            <w:proofErr w:type="spellStart"/>
            <w:r w:rsidRPr="00DB73A6">
              <w:rPr>
                <w:sz w:val="26"/>
                <w:szCs w:val="26"/>
              </w:rPr>
              <w:t>виробника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F2" w:rsidRPr="00BF4A25" w:rsidRDefault="006B4FF2" w:rsidP="002A06F9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F4A25">
              <w:rPr>
                <w:sz w:val="26"/>
                <w:szCs w:val="26"/>
              </w:rPr>
              <w:t xml:space="preserve">Не </w:t>
            </w:r>
            <w:proofErr w:type="spellStart"/>
            <w:r w:rsidRPr="00BF4A25">
              <w:rPr>
                <w:sz w:val="26"/>
                <w:szCs w:val="26"/>
              </w:rPr>
              <w:t>менше</w:t>
            </w:r>
            <w:proofErr w:type="spellEnd"/>
            <w:r w:rsidRPr="00BF4A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</w:t>
            </w:r>
            <w:r w:rsidRPr="00BF4A25">
              <w:rPr>
                <w:sz w:val="26"/>
                <w:szCs w:val="26"/>
              </w:rPr>
              <w:t xml:space="preserve"> </w:t>
            </w:r>
            <w:proofErr w:type="spellStart"/>
            <w:r w:rsidRPr="00BF4A25">
              <w:rPr>
                <w:sz w:val="26"/>
                <w:szCs w:val="26"/>
              </w:rPr>
              <w:t>місяців</w:t>
            </w:r>
            <w:proofErr w:type="spellEnd"/>
            <w:r w:rsidRPr="00BF4A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F2" w:rsidRPr="00D70E96" w:rsidRDefault="006B4FF2" w:rsidP="002A06F9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Забезпечення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безкоштовного</w:t>
            </w:r>
            <w:proofErr w:type="spellEnd"/>
            <w:proofErr w:type="gram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усунення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виробником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можлив</w:t>
            </w:r>
            <w:r>
              <w:rPr>
                <w:sz w:val="26"/>
                <w:szCs w:val="26"/>
              </w:rPr>
              <w:t>ої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технічн</w:t>
            </w:r>
            <w:r>
              <w:rPr>
                <w:sz w:val="26"/>
                <w:szCs w:val="26"/>
              </w:rPr>
              <w:t>ої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несправност</w:t>
            </w:r>
            <w:r>
              <w:rPr>
                <w:sz w:val="26"/>
                <w:szCs w:val="26"/>
              </w:rPr>
              <w:t>і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обладнання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період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 w:rsidRPr="009C74E7">
              <w:rPr>
                <w:sz w:val="26"/>
                <w:szCs w:val="26"/>
              </w:rPr>
              <w:t>гарантійного</w:t>
            </w:r>
            <w:proofErr w:type="spellEnd"/>
            <w:r w:rsidRPr="009C74E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терміну</w:t>
            </w:r>
            <w:proofErr w:type="spellEnd"/>
          </w:p>
        </w:tc>
      </w:tr>
    </w:tbl>
    <w:p w:rsidR="006B4FF2" w:rsidRDefault="006B4FF2" w:rsidP="006B4FF2">
      <w:pPr>
        <w:pStyle w:val="30"/>
        <w:shd w:val="clear" w:color="auto" w:fill="auto"/>
        <w:ind w:left="6300"/>
      </w:pPr>
    </w:p>
    <w:p w:rsidR="006B4FF2" w:rsidRDefault="006B4FF2" w:rsidP="006B4F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FF2" w:rsidRDefault="006B4FF2" w:rsidP="006B4FF2">
      <w:pPr>
        <w:pStyle w:val="30"/>
        <w:shd w:val="clear" w:color="auto" w:fill="auto"/>
        <w:spacing w:line="240" w:lineRule="auto"/>
        <w:ind w:left="6260"/>
      </w:pPr>
      <w:r>
        <w:br w:type="column"/>
      </w:r>
    </w:p>
    <w:p w:rsidR="006B4FF2" w:rsidRDefault="006B4FF2" w:rsidP="006B4FF2">
      <w:pPr>
        <w:pStyle w:val="20"/>
        <w:keepNext/>
        <w:keepLines/>
        <w:shd w:val="clear" w:color="auto" w:fill="auto"/>
        <w:spacing w:before="0" w:line="317" w:lineRule="exact"/>
      </w:pPr>
      <w:proofErr w:type="spellStart"/>
      <w:r>
        <w:t>Обґрунтування</w:t>
      </w:r>
      <w:proofErr w:type="spellEnd"/>
    </w:p>
    <w:p w:rsidR="006B4FF2" w:rsidRDefault="006B4FF2" w:rsidP="006B4FF2">
      <w:pPr>
        <w:pStyle w:val="40"/>
        <w:shd w:val="clear" w:color="auto" w:fill="auto"/>
        <w:spacing w:line="317" w:lineRule="exact"/>
      </w:pP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очікуваної</w:t>
      </w:r>
      <w:proofErr w:type="spellEnd"/>
    </w:p>
    <w:p w:rsidR="006B4FF2" w:rsidRDefault="006B4FF2" w:rsidP="006B4FF2">
      <w:pPr>
        <w:pStyle w:val="40"/>
        <w:shd w:val="clear" w:color="auto" w:fill="auto"/>
        <w:spacing w:line="317" w:lineRule="exact"/>
      </w:pPr>
      <w:proofErr w:type="spellStart"/>
      <w:r>
        <w:t>вартості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</w:t>
      </w:r>
      <w:bookmarkStart w:id="1" w:name="bookmark6"/>
    </w:p>
    <w:p w:rsidR="006B4FF2" w:rsidRPr="006B4FF2" w:rsidRDefault="006B4FF2" w:rsidP="006B4FF2">
      <w:pPr>
        <w:pStyle w:val="40"/>
        <w:spacing w:line="317" w:lineRule="exact"/>
        <w:rPr>
          <w:u w:val="single"/>
        </w:rPr>
      </w:pPr>
      <w:r w:rsidRPr="006B4FF2">
        <w:rPr>
          <w:u w:val="single"/>
        </w:rPr>
        <w:t xml:space="preserve">Код ДК 021:2015 – 38430000-8 </w:t>
      </w:r>
      <w:proofErr w:type="spellStart"/>
      <w:r w:rsidRPr="006B4FF2">
        <w:rPr>
          <w:u w:val="single"/>
        </w:rPr>
        <w:t>Детектори</w:t>
      </w:r>
      <w:proofErr w:type="spellEnd"/>
      <w:r w:rsidRPr="006B4FF2">
        <w:rPr>
          <w:u w:val="single"/>
        </w:rPr>
        <w:t xml:space="preserve"> та </w:t>
      </w:r>
      <w:proofErr w:type="spellStart"/>
      <w:r w:rsidRPr="006B4FF2">
        <w:rPr>
          <w:u w:val="single"/>
        </w:rPr>
        <w:t>аналізатори</w:t>
      </w:r>
      <w:proofErr w:type="spellEnd"/>
    </w:p>
    <w:p w:rsidR="006B4FF2" w:rsidRPr="006B4FF2" w:rsidRDefault="006B4FF2" w:rsidP="006B4FF2">
      <w:pPr>
        <w:pStyle w:val="40"/>
        <w:shd w:val="clear" w:color="auto" w:fill="auto"/>
        <w:spacing w:line="317" w:lineRule="exact"/>
        <w:rPr>
          <w:u w:val="single"/>
          <w:lang w:val="en-US"/>
        </w:rPr>
      </w:pPr>
      <w:r w:rsidRPr="006B4FF2">
        <w:rPr>
          <w:u w:val="single"/>
          <w:lang w:val="en-US"/>
        </w:rPr>
        <w:t>/ Detection and analysis apparatus (</w:t>
      </w:r>
      <w:proofErr w:type="spellStart"/>
      <w:r w:rsidRPr="006B4FF2">
        <w:rPr>
          <w:u w:val="single"/>
        </w:rPr>
        <w:t>Аналізатор</w:t>
      </w:r>
      <w:proofErr w:type="spellEnd"/>
      <w:r w:rsidRPr="006B4FF2">
        <w:rPr>
          <w:u w:val="single"/>
          <w:lang w:val="en-US"/>
        </w:rPr>
        <w:t xml:space="preserve"> </w:t>
      </w:r>
      <w:r w:rsidRPr="006B4FF2">
        <w:rPr>
          <w:u w:val="single"/>
        </w:rPr>
        <w:t>спектру</w:t>
      </w:r>
      <w:r w:rsidRPr="006B4FF2">
        <w:rPr>
          <w:u w:val="single"/>
          <w:lang w:val="en-US"/>
        </w:rPr>
        <w:t>)</w:t>
      </w:r>
    </w:p>
    <w:p w:rsidR="006B4FF2" w:rsidRPr="006B4FF2" w:rsidRDefault="006B4FF2" w:rsidP="006B4FF2">
      <w:pPr>
        <w:pStyle w:val="40"/>
        <w:shd w:val="clear" w:color="auto" w:fill="auto"/>
        <w:spacing w:line="317" w:lineRule="exact"/>
        <w:rPr>
          <w:u w:val="single"/>
          <w:lang w:val="en-US"/>
        </w:rPr>
      </w:pPr>
    </w:p>
    <w:p w:rsidR="006B4FF2" w:rsidRPr="006B4FF2" w:rsidRDefault="006B4FF2" w:rsidP="006B4FF2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  <w:rPr>
          <w:lang w:val="en-US"/>
        </w:rPr>
      </w:pPr>
      <w:bookmarkStart w:id="2" w:name="_GoBack"/>
      <w:bookmarkEnd w:id="2"/>
      <w:r w:rsidRPr="006B4FF2">
        <w:rPr>
          <w:lang w:val="en-US"/>
        </w:rPr>
        <w:t>(</w:t>
      </w:r>
      <w:r>
        <w:t>номер</w:t>
      </w:r>
      <w:r w:rsidRPr="006B4FF2">
        <w:rPr>
          <w:lang w:val="en-US"/>
        </w:rPr>
        <w:t xml:space="preserve"> / </w:t>
      </w:r>
      <w:proofErr w:type="spellStart"/>
      <w:r>
        <w:t>ідентифікатор</w:t>
      </w:r>
      <w:proofErr w:type="spellEnd"/>
      <w:r w:rsidRPr="006B4FF2">
        <w:rPr>
          <w:lang w:val="en-US"/>
        </w:rPr>
        <w:t xml:space="preserve"> </w:t>
      </w:r>
      <w:proofErr w:type="spellStart"/>
      <w:r>
        <w:t>закупівлі</w:t>
      </w:r>
      <w:proofErr w:type="spellEnd"/>
      <w:r>
        <w:rPr>
          <w:lang w:val="en-US" w:bidi="en-US"/>
        </w:rPr>
        <w:t xml:space="preserve"> </w:t>
      </w:r>
      <w:r w:rsidRPr="006B4FF2">
        <w:rPr>
          <w:lang w:val="en-US" w:bidi="en-US"/>
        </w:rPr>
        <w:t>UA-2021-07-21-009798-b</w:t>
      </w:r>
      <w:r w:rsidRPr="006B4FF2">
        <w:rPr>
          <w:lang w:val="en-US"/>
        </w:rPr>
        <w:t>)</w:t>
      </w:r>
      <w:bookmarkEnd w:id="1"/>
    </w:p>
    <w:p w:rsidR="006B4FF2" w:rsidRDefault="006B4FF2" w:rsidP="006B4FF2">
      <w:pPr>
        <w:pStyle w:val="22"/>
        <w:shd w:val="clear" w:color="auto" w:fill="auto"/>
        <w:spacing w:after="0" w:line="240" w:lineRule="auto"/>
      </w:pPr>
    </w:p>
    <w:p w:rsidR="006B4FF2" w:rsidRPr="00727138" w:rsidRDefault="006B4FF2" w:rsidP="006B4FF2">
      <w:pPr>
        <w:pStyle w:val="22"/>
        <w:shd w:val="clear" w:color="auto" w:fill="auto"/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1 398 376</w:t>
      </w:r>
      <w:r w:rsidRPr="002A6936">
        <w:rPr>
          <w:b/>
          <w:sz w:val="28"/>
          <w:u w:val="single"/>
        </w:rPr>
        <w:t>,00</w:t>
      </w:r>
      <w:r>
        <w:rPr>
          <w:b/>
          <w:sz w:val="28"/>
          <w:u w:val="single"/>
        </w:rPr>
        <w:t xml:space="preserve"> </w:t>
      </w:r>
      <w:r w:rsidRPr="00727138">
        <w:rPr>
          <w:b/>
          <w:sz w:val="28"/>
          <w:u w:val="single"/>
        </w:rPr>
        <w:t>грн.</w:t>
      </w:r>
    </w:p>
    <w:p w:rsidR="006B4FF2" w:rsidRDefault="006B4FF2" w:rsidP="006B4FF2">
      <w:pPr>
        <w:pStyle w:val="a7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>
        <w:t>(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очікувана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>)</w:t>
      </w:r>
    </w:p>
    <w:p w:rsidR="006B4FF2" w:rsidRDefault="006B4FF2" w:rsidP="006B4FF2">
      <w:pPr>
        <w:pStyle w:val="a7"/>
        <w:framePr w:w="9667" w:wrap="notBeside" w:vAnchor="text" w:hAnchor="text" w:xAlign="center" w:y="1"/>
        <w:shd w:val="clear" w:color="auto" w:fill="auto"/>
        <w:spacing w:line="240" w:lineRule="auto"/>
        <w:jc w:val="center"/>
      </w:pPr>
    </w:p>
    <w:p w:rsidR="006B4FF2" w:rsidRDefault="006B4FF2" w:rsidP="006B4FF2">
      <w:pPr>
        <w:pStyle w:val="a7"/>
        <w:framePr w:w="9667" w:wrap="notBeside" w:vAnchor="text" w:hAnchor="text" w:xAlign="center" w:y="1"/>
        <w:shd w:val="clear" w:color="auto" w:fill="auto"/>
        <w:spacing w:line="240" w:lineRule="auto"/>
        <w:jc w:val="center"/>
      </w:pPr>
    </w:p>
    <w:p w:rsidR="006B4FF2" w:rsidRDefault="006B4FF2" w:rsidP="006B4FF2">
      <w:pPr>
        <w:pStyle w:val="a7"/>
        <w:framePr w:w="9667" w:wrap="notBeside" w:vAnchor="text" w:hAnchor="text" w:xAlign="center" w:y="1"/>
        <w:shd w:val="clear" w:color="auto" w:fill="auto"/>
        <w:spacing w:line="240" w:lineRule="auto"/>
        <w:jc w:val="center"/>
      </w:pPr>
    </w:p>
    <w:p w:rsidR="006B4FF2" w:rsidRPr="006B4FF2" w:rsidRDefault="006B4FF2" w:rsidP="006B4FF2">
      <w:pPr>
        <w:pStyle w:val="a7"/>
        <w:framePr w:w="9667" w:wrap="notBeside" w:vAnchor="text" w:hAnchor="text" w:xAlign="center" w:y="1"/>
        <w:shd w:val="clear" w:color="auto" w:fill="auto"/>
        <w:spacing w:line="240" w:lineRule="auto"/>
        <w:rPr>
          <w:sz w:val="32"/>
          <w:szCs w:val="32"/>
        </w:rPr>
      </w:pPr>
      <w:r w:rsidRPr="006B4FF2">
        <w:rPr>
          <w:sz w:val="32"/>
          <w:szCs w:val="32"/>
        </w:rPr>
        <w:t xml:space="preserve">1) </w:t>
      </w:r>
      <w:proofErr w:type="spellStart"/>
      <w:r w:rsidRPr="006B4FF2">
        <w:rPr>
          <w:sz w:val="32"/>
          <w:szCs w:val="32"/>
        </w:rPr>
        <w:t>Аналізатор</w:t>
      </w:r>
      <w:proofErr w:type="spellEnd"/>
      <w:r w:rsidRPr="006B4FF2">
        <w:rPr>
          <w:sz w:val="32"/>
          <w:szCs w:val="32"/>
        </w:rPr>
        <w:t xml:space="preserve"> спектру - 4 шт.</w:t>
      </w:r>
    </w:p>
    <w:p w:rsidR="006B4FF2" w:rsidRDefault="006B4FF2" w:rsidP="006B4FF2">
      <w:pPr>
        <w:framePr w:w="9667" w:wrap="notBeside" w:vAnchor="text" w:hAnchor="text" w:xAlign="center" w:y="1"/>
        <w:rPr>
          <w:sz w:val="2"/>
          <w:szCs w:val="2"/>
        </w:rPr>
      </w:pPr>
    </w:p>
    <w:p w:rsidR="006B4FF2" w:rsidRDefault="006B4FF2" w:rsidP="006B4FF2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581"/>
        <w:gridCol w:w="5790"/>
      </w:tblGrid>
      <w:tr w:rsidR="006B4FF2" w:rsidTr="002A06F9">
        <w:trPr>
          <w:jc w:val="center"/>
        </w:trPr>
        <w:tc>
          <w:tcPr>
            <w:tcW w:w="617" w:type="dxa"/>
            <w:vAlign w:val="center"/>
          </w:tcPr>
          <w:p w:rsidR="006B4FF2" w:rsidRPr="003B03E9" w:rsidRDefault="006B4FF2" w:rsidP="002A06F9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6B4FF2" w:rsidRDefault="006B4FF2" w:rsidP="002A06F9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788" w:type="dxa"/>
            <w:vAlign w:val="center"/>
          </w:tcPr>
          <w:p w:rsidR="006B4FF2" w:rsidRDefault="006B4FF2" w:rsidP="002A06F9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1" w:type="dxa"/>
            <w:vAlign w:val="center"/>
          </w:tcPr>
          <w:p w:rsidR="006B4FF2" w:rsidRDefault="006B4FF2" w:rsidP="002A06F9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790" w:type="dxa"/>
            <w:vAlign w:val="center"/>
          </w:tcPr>
          <w:p w:rsidR="006B4FF2" w:rsidRDefault="006B4FF2" w:rsidP="002A06F9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6B4FF2" w:rsidTr="002A06F9">
        <w:trPr>
          <w:jc w:val="center"/>
        </w:trPr>
        <w:tc>
          <w:tcPr>
            <w:tcW w:w="617" w:type="dxa"/>
            <w:vAlign w:val="center"/>
          </w:tcPr>
          <w:p w:rsidR="006B4FF2" w:rsidRPr="00917511" w:rsidRDefault="006B4FF2" w:rsidP="002A06F9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6B4FF2" w:rsidRPr="00917511" w:rsidRDefault="006B4FF2" w:rsidP="002A06F9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6B4FF2" w:rsidRPr="00917511" w:rsidRDefault="006B4FF2" w:rsidP="002A06F9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790" w:type="dxa"/>
            <w:vAlign w:val="center"/>
          </w:tcPr>
          <w:p w:rsidR="006B4FF2" w:rsidRPr="00917511" w:rsidRDefault="006B4FF2" w:rsidP="002A06F9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6B4FF2" w:rsidTr="002A06F9">
        <w:trPr>
          <w:jc w:val="center"/>
        </w:trPr>
        <w:tc>
          <w:tcPr>
            <w:tcW w:w="617" w:type="dxa"/>
            <w:vAlign w:val="center"/>
          </w:tcPr>
          <w:p w:rsidR="006B4FF2" w:rsidRPr="00661033" w:rsidRDefault="006B4FF2" w:rsidP="002A06F9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61033">
              <w:rPr>
                <w:sz w:val="26"/>
                <w:szCs w:val="26"/>
              </w:rPr>
              <w:t>1.</w:t>
            </w:r>
          </w:p>
        </w:tc>
        <w:tc>
          <w:tcPr>
            <w:tcW w:w="1788" w:type="dxa"/>
            <w:vAlign w:val="center"/>
          </w:tcPr>
          <w:p w:rsidR="006B4FF2" w:rsidRPr="00591826" w:rsidRDefault="006B4FF2" w:rsidP="002A06F9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C933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C9337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20</w:t>
            </w:r>
            <w:r w:rsidRPr="00C93371">
              <w:rPr>
                <w:sz w:val="26"/>
                <w:szCs w:val="26"/>
              </w:rPr>
              <w:t> 000,00</w:t>
            </w:r>
          </w:p>
        </w:tc>
        <w:tc>
          <w:tcPr>
            <w:tcW w:w="1581" w:type="dxa"/>
            <w:vAlign w:val="center"/>
          </w:tcPr>
          <w:p w:rsidR="006B4FF2" w:rsidRPr="00591826" w:rsidRDefault="006B4FF2" w:rsidP="002A06F9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5918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398 376</w:t>
            </w:r>
            <w:r w:rsidRPr="00591826">
              <w:rPr>
                <w:sz w:val="26"/>
                <w:szCs w:val="26"/>
              </w:rPr>
              <w:t>,00</w:t>
            </w:r>
          </w:p>
        </w:tc>
        <w:tc>
          <w:tcPr>
            <w:tcW w:w="5790" w:type="dxa"/>
            <w:vAlign w:val="center"/>
          </w:tcPr>
          <w:p w:rsidR="006B4FF2" w:rsidRPr="00661033" w:rsidRDefault="006B4FF2" w:rsidP="002A06F9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661033">
              <w:rPr>
                <w:sz w:val="26"/>
                <w:szCs w:val="26"/>
              </w:rPr>
              <w:t>Очікувана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вартість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визначена</w:t>
            </w:r>
            <w:proofErr w:type="spellEnd"/>
            <w:r w:rsidRPr="00661033">
              <w:rPr>
                <w:sz w:val="26"/>
                <w:szCs w:val="26"/>
              </w:rPr>
              <w:t xml:space="preserve"> методом </w:t>
            </w:r>
            <w:proofErr w:type="spellStart"/>
            <w:r w:rsidRPr="00661033">
              <w:rPr>
                <w:sz w:val="26"/>
                <w:szCs w:val="26"/>
              </w:rPr>
              <w:t>порівняння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ринкових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цін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відповідно</w:t>
            </w:r>
            <w:proofErr w:type="spellEnd"/>
            <w:r w:rsidRPr="00661033">
              <w:rPr>
                <w:sz w:val="26"/>
                <w:szCs w:val="26"/>
              </w:rPr>
              <w:t xml:space="preserve"> до </w:t>
            </w:r>
            <w:proofErr w:type="spellStart"/>
            <w:r w:rsidRPr="00661033">
              <w:rPr>
                <w:sz w:val="26"/>
                <w:szCs w:val="26"/>
              </w:rPr>
              <w:t>Примірної</w:t>
            </w:r>
            <w:proofErr w:type="spellEnd"/>
            <w:r w:rsidRPr="00661033">
              <w:rPr>
                <w:sz w:val="26"/>
                <w:szCs w:val="26"/>
              </w:rPr>
              <w:t xml:space="preserve"> методики </w:t>
            </w:r>
            <w:proofErr w:type="spellStart"/>
            <w:r w:rsidRPr="00661033">
              <w:rPr>
                <w:sz w:val="26"/>
                <w:szCs w:val="26"/>
              </w:rPr>
              <w:t>визначення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очікуваної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вартості</w:t>
            </w:r>
            <w:proofErr w:type="spellEnd"/>
            <w:r w:rsidRPr="00661033">
              <w:rPr>
                <w:sz w:val="26"/>
                <w:szCs w:val="26"/>
              </w:rPr>
              <w:t xml:space="preserve"> предмета </w:t>
            </w:r>
            <w:proofErr w:type="spellStart"/>
            <w:r w:rsidRPr="00661033">
              <w:rPr>
                <w:sz w:val="26"/>
                <w:szCs w:val="26"/>
              </w:rPr>
              <w:t>закупівлі</w:t>
            </w:r>
            <w:proofErr w:type="spellEnd"/>
            <w:r w:rsidRPr="00661033">
              <w:rPr>
                <w:sz w:val="26"/>
                <w:szCs w:val="26"/>
              </w:rPr>
              <w:t xml:space="preserve">, </w:t>
            </w:r>
            <w:proofErr w:type="spellStart"/>
            <w:r w:rsidRPr="00661033">
              <w:rPr>
                <w:sz w:val="26"/>
                <w:szCs w:val="26"/>
              </w:rPr>
              <w:t>затвердженої</w:t>
            </w:r>
            <w:proofErr w:type="spellEnd"/>
            <w:r w:rsidRPr="00661033">
              <w:rPr>
                <w:sz w:val="26"/>
                <w:szCs w:val="26"/>
              </w:rPr>
              <w:t xml:space="preserve"> наказом </w:t>
            </w:r>
            <w:proofErr w:type="spellStart"/>
            <w:proofErr w:type="gramStart"/>
            <w:r w:rsidRPr="00661033">
              <w:rPr>
                <w:sz w:val="26"/>
                <w:szCs w:val="26"/>
              </w:rPr>
              <w:t>Міністерства</w:t>
            </w:r>
            <w:proofErr w:type="spellEnd"/>
            <w:r w:rsidRPr="00661033">
              <w:rPr>
                <w:sz w:val="26"/>
                <w:szCs w:val="26"/>
              </w:rPr>
              <w:t xml:space="preserve">  </w:t>
            </w:r>
            <w:proofErr w:type="spellStart"/>
            <w:r w:rsidRPr="00661033">
              <w:rPr>
                <w:sz w:val="26"/>
                <w:szCs w:val="26"/>
              </w:rPr>
              <w:t>розвитку</w:t>
            </w:r>
            <w:proofErr w:type="spellEnd"/>
            <w:proofErr w:type="gram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економіки</w:t>
            </w:r>
            <w:proofErr w:type="spellEnd"/>
            <w:r w:rsidRPr="00661033">
              <w:rPr>
                <w:sz w:val="26"/>
                <w:szCs w:val="26"/>
              </w:rPr>
              <w:t xml:space="preserve">, </w:t>
            </w:r>
            <w:proofErr w:type="spellStart"/>
            <w:r w:rsidRPr="00661033">
              <w:rPr>
                <w:sz w:val="26"/>
                <w:szCs w:val="26"/>
              </w:rPr>
              <w:t>торгівлі</w:t>
            </w:r>
            <w:proofErr w:type="spellEnd"/>
            <w:r w:rsidRPr="00661033">
              <w:rPr>
                <w:sz w:val="26"/>
                <w:szCs w:val="26"/>
              </w:rPr>
              <w:t xml:space="preserve"> та </w:t>
            </w:r>
            <w:proofErr w:type="spellStart"/>
            <w:r w:rsidRPr="00661033">
              <w:rPr>
                <w:sz w:val="26"/>
                <w:szCs w:val="26"/>
              </w:rPr>
              <w:t>сільського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господарства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України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від</w:t>
            </w:r>
            <w:proofErr w:type="spellEnd"/>
            <w:r w:rsidRPr="00661033">
              <w:rPr>
                <w:sz w:val="26"/>
                <w:szCs w:val="26"/>
              </w:rPr>
              <w:t xml:space="preserve"> 18.02.2020 № 275.</w:t>
            </w:r>
          </w:p>
          <w:p w:rsidR="006B4FF2" w:rsidRPr="00661033" w:rsidRDefault="006B4FF2" w:rsidP="002A06F9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661033">
              <w:rPr>
                <w:sz w:val="26"/>
                <w:szCs w:val="26"/>
              </w:rPr>
              <w:t>Розрахунок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здійснено</w:t>
            </w:r>
            <w:proofErr w:type="spellEnd"/>
            <w:r w:rsidRPr="00661033">
              <w:rPr>
                <w:sz w:val="26"/>
                <w:szCs w:val="26"/>
              </w:rPr>
              <w:t xml:space="preserve"> шляхом </w:t>
            </w:r>
            <w:proofErr w:type="spellStart"/>
            <w:r>
              <w:rPr>
                <w:sz w:val="26"/>
                <w:szCs w:val="26"/>
              </w:rPr>
              <w:t>аналізу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загальнодоступної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інформації</w:t>
            </w:r>
            <w:proofErr w:type="spellEnd"/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t>ціну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661033">
              <w:rPr>
                <w:sz w:val="26"/>
                <w:szCs w:val="26"/>
              </w:rPr>
              <w:t>предмет</w:t>
            </w:r>
            <w:r>
              <w:rPr>
                <w:sz w:val="26"/>
                <w:szCs w:val="26"/>
              </w:rPr>
              <w:t>а</w:t>
            </w:r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закупівлі</w:t>
            </w:r>
            <w:proofErr w:type="spellEnd"/>
            <w:r w:rsidRPr="0066103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що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міститься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мережі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Інтернет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відкритому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доступі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згідно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якого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очікувана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вартість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одиниц</w:t>
            </w:r>
            <w:r>
              <w:rPr>
                <w:sz w:val="26"/>
                <w:szCs w:val="26"/>
              </w:rPr>
              <w:t>і</w:t>
            </w:r>
            <w:proofErr w:type="spellEnd"/>
            <w:r w:rsidRPr="00661033">
              <w:rPr>
                <w:sz w:val="26"/>
                <w:szCs w:val="26"/>
              </w:rPr>
              <w:t xml:space="preserve"> предмета </w:t>
            </w:r>
            <w:proofErr w:type="spellStart"/>
            <w:r w:rsidRPr="00661033">
              <w:rPr>
                <w:sz w:val="26"/>
                <w:szCs w:val="26"/>
              </w:rPr>
              <w:t>закупівлі</w:t>
            </w:r>
            <w:proofErr w:type="spellEnd"/>
            <w:r w:rsidRPr="00661033">
              <w:rPr>
                <w:sz w:val="26"/>
                <w:szCs w:val="26"/>
              </w:rPr>
              <w:t xml:space="preserve"> становить </w:t>
            </w:r>
            <w:r>
              <w:rPr>
                <w:sz w:val="26"/>
                <w:szCs w:val="26"/>
              </w:rPr>
              <w:t xml:space="preserve">  349 594,00 </w:t>
            </w:r>
            <w:r w:rsidRPr="00661033">
              <w:rPr>
                <w:sz w:val="26"/>
                <w:szCs w:val="26"/>
              </w:rPr>
              <w:t>грн.</w:t>
            </w:r>
          </w:p>
          <w:p w:rsidR="006B4FF2" w:rsidRPr="00661033" w:rsidRDefault="006B4FF2" w:rsidP="002A06F9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proofErr w:type="spellStart"/>
            <w:r w:rsidRPr="00661033">
              <w:rPr>
                <w:sz w:val="26"/>
                <w:szCs w:val="26"/>
              </w:rPr>
              <w:t>Відповідно</w:t>
            </w:r>
            <w:proofErr w:type="spellEnd"/>
            <w:r w:rsidRPr="00661033">
              <w:rPr>
                <w:sz w:val="26"/>
                <w:szCs w:val="26"/>
              </w:rPr>
              <w:t xml:space="preserve">, при </w:t>
            </w:r>
            <w:proofErr w:type="spellStart"/>
            <w:r w:rsidRPr="00661033">
              <w:rPr>
                <w:sz w:val="26"/>
                <w:szCs w:val="26"/>
              </w:rPr>
              <w:t>запланованій</w:t>
            </w:r>
            <w:proofErr w:type="spellEnd"/>
            <w:r w:rsidRPr="00661033">
              <w:rPr>
                <w:sz w:val="26"/>
                <w:szCs w:val="26"/>
              </w:rPr>
              <w:t xml:space="preserve"> для </w:t>
            </w:r>
            <w:proofErr w:type="spellStart"/>
            <w:r w:rsidRPr="00661033">
              <w:rPr>
                <w:sz w:val="26"/>
                <w:szCs w:val="26"/>
              </w:rPr>
              <w:t>закупівлі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кількості</w:t>
            </w:r>
            <w:proofErr w:type="spellEnd"/>
            <w:r w:rsidRPr="00661033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4</w:t>
            </w:r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одиниц</w:t>
            </w:r>
            <w:r>
              <w:rPr>
                <w:sz w:val="26"/>
                <w:szCs w:val="26"/>
              </w:rPr>
              <w:t>і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загальний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розмір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очікуваної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вартості</w:t>
            </w:r>
            <w:proofErr w:type="spellEnd"/>
            <w:r w:rsidRPr="00661033">
              <w:rPr>
                <w:sz w:val="26"/>
                <w:szCs w:val="26"/>
              </w:rPr>
              <w:t xml:space="preserve"> </w:t>
            </w:r>
            <w:proofErr w:type="spellStart"/>
            <w:r w:rsidRPr="00661033">
              <w:rPr>
                <w:sz w:val="26"/>
                <w:szCs w:val="26"/>
              </w:rPr>
              <w:t>закупівлі</w:t>
            </w:r>
            <w:proofErr w:type="spellEnd"/>
            <w:r w:rsidRPr="00661033">
              <w:rPr>
                <w:sz w:val="26"/>
                <w:szCs w:val="26"/>
              </w:rPr>
              <w:t xml:space="preserve"> становить </w:t>
            </w:r>
            <w:r>
              <w:rPr>
                <w:sz w:val="26"/>
                <w:szCs w:val="26"/>
              </w:rPr>
              <w:t>1 398 376</w:t>
            </w:r>
            <w:r w:rsidRPr="00661033">
              <w:rPr>
                <w:sz w:val="26"/>
                <w:szCs w:val="26"/>
              </w:rPr>
              <w:t>,00 грн.</w:t>
            </w:r>
          </w:p>
        </w:tc>
      </w:tr>
    </w:tbl>
    <w:p w:rsidR="00315D75" w:rsidRPr="00573FF6" w:rsidRDefault="00315D75" w:rsidP="006B4FF2">
      <w:pPr>
        <w:pStyle w:val="40"/>
        <w:shd w:val="clear" w:color="auto" w:fill="auto"/>
        <w:tabs>
          <w:tab w:val="left" w:pos="6552"/>
        </w:tabs>
        <w:spacing w:line="240" w:lineRule="auto"/>
        <w:jc w:val="both"/>
        <w:rPr>
          <w:lang w:val="en-US"/>
        </w:rPr>
      </w:pPr>
    </w:p>
    <w:sectPr w:rsidR="00315D75" w:rsidRPr="00573FF6" w:rsidSect="009F427D">
      <w:headerReference w:type="default" r:id="rId5"/>
      <w:pgSz w:w="11900" w:h="16840"/>
      <w:pgMar w:top="1134" w:right="567" w:bottom="1134" w:left="1701" w:header="426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42930826"/>
      <w:docPartObj>
        <w:docPartGallery w:val="Page Numbers (Top of Page)"/>
        <w:docPartUnique/>
      </w:docPartObj>
    </w:sdtPr>
    <w:sdtEndPr/>
    <w:sdtContent>
      <w:p w:rsidR="007463B7" w:rsidRPr="007463B7" w:rsidRDefault="0029087A">
        <w:pPr>
          <w:pStyle w:val="a4"/>
          <w:jc w:val="center"/>
          <w:rPr>
            <w:rFonts w:ascii="Times New Roman" w:hAnsi="Times New Roman" w:cs="Times New Roman"/>
          </w:rPr>
        </w:pPr>
        <w:r w:rsidRPr="007463B7">
          <w:rPr>
            <w:rFonts w:ascii="Times New Roman" w:hAnsi="Times New Roman" w:cs="Times New Roman"/>
          </w:rPr>
          <w:fldChar w:fldCharType="begin"/>
        </w:r>
        <w:r w:rsidRPr="007463B7">
          <w:rPr>
            <w:rFonts w:ascii="Times New Roman" w:hAnsi="Times New Roman" w:cs="Times New Roman"/>
          </w:rPr>
          <w:instrText>PAGE   \* MERGEFORMAT</w:instrText>
        </w:r>
        <w:r w:rsidRPr="007463B7">
          <w:rPr>
            <w:rFonts w:ascii="Times New Roman" w:hAnsi="Times New Roman" w:cs="Times New Roman"/>
          </w:rPr>
          <w:fldChar w:fldCharType="separate"/>
        </w:r>
        <w:r w:rsidRPr="0029087A">
          <w:rPr>
            <w:rFonts w:ascii="Times New Roman" w:hAnsi="Times New Roman" w:cs="Times New Roman"/>
            <w:noProof/>
            <w:lang w:val="ru-RU"/>
          </w:rPr>
          <w:t>3</w:t>
        </w:r>
        <w:r w:rsidRPr="007463B7">
          <w:rPr>
            <w:rFonts w:ascii="Times New Roman" w:hAnsi="Times New Roman" w:cs="Times New Roman"/>
          </w:rPr>
          <w:fldChar w:fldCharType="end"/>
        </w:r>
      </w:p>
    </w:sdtContent>
  </w:sdt>
  <w:p w:rsidR="007463B7" w:rsidRPr="007463B7" w:rsidRDefault="0029087A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5A8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F2"/>
    <w:rsid w:val="00076914"/>
    <w:rsid w:val="0029087A"/>
    <w:rsid w:val="00315D75"/>
    <w:rsid w:val="00573FF6"/>
    <w:rsid w:val="006B4FF2"/>
    <w:rsid w:val="008347E2"/>
    <w:rsid w:val="0099436E"/>
    <w:rsid w:val="00B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35159-83D9-4429-B635-A9BD1F41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4F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B4F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6B4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4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B4F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B4FF2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6B4FF2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6B4FF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B4FF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Заголовок №2"/>
    <w:basedOn w:val="a"/>
    <w:link w:val="2"/>
    <w:rsid w:val="006B4FF2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6B4FF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6B4FF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6B4FF2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val="ru-RU" w:eastAsia="en-US" w:bidi="ar-SA"/>
    </w:rPr>
  </w:style>
  <w:style w:type="table" w:styleId="a3">
    <w:name w:val="Table Grid"/>
    <w:basedOn w:val="a1"/>
    <w:uiPriority w:val="39"/>
    <w:rsid w:val="006B4FF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F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4FF2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a6">
    <w:name w:val="Подпись к таблице_"/>
    <w:basedOn w:val="a0"/>
    <w:link w:val="a7"/>
    <w:rsid w:val="006B4F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B4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5</cp:revision>
  <dcterms:created xsi:type="dcterms:W3CDTF">2021-07-22T07:51:00Z</dcterms:created>
  <dcterms:modified xsi:type="dcterms:W3CDTF">2021-07-22T08:39:00Z</dcterms:modified>
</cp:coreProperties>
</file>