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12" w:rsidRPr="004B2ACF" w:rsidRDefault="00D72012" w:rsidP="00D7201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D72012" w:rsidRPr="004B2ACF" w:rsidRDefault="00D72012" w:rsidP="00D7201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</w:p>
    <w:p w:rsidR="00D72012" w:rsidRDefault="00D72012" w:rsidP="00D72012">
      <w:pPr>
        <w:widowControl w:val="0"/>
        <w:spacing w:after="0" w:line="322" w:lineRule="exact"/>
        <w:ind w:left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Код ДК 021:2015 – 35120000-1 Системи та пристрої нагляду та охорони/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systems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devices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supervision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guard</w:t>
      </w:r>
      <w:proofErr w:type="spellEnd"/>
      <w:r w:rsidRPr="004B2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(Система для проведення ідентифікації та цифрової каталогізації відбитків пальців рук та слідів взуття з можливістю їх сканування та формування відповідних графічних каталогів)</w:t>
      </w:r>
      <w:bookmarkStart w:id="0" w:name="_GoBack"/>
      <w:bookmarkEnd w:id="0"/>
    </w:p>
    <w:p w:rsidR="00D72012" w:rsidRPr="004B2ACF" w:rsidRDefault="00D72012" w:rsidP="00D72012">
      <w:pPr>
        <w:widowControl w:val="0"/>
        <w:spacing w:after="0" w:line="322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D72012" w:rsidRPr="004B2ACF" w:rsidRDefault="00D72012" w:rsidP="00D72012">
      <w:pPr>
        <w:widowControl w:val="0"/>
        <w:spacing w:after="0" w:line="322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(номер / ідентифікатор закупівлі </w:t>
      </w:r>
      <w:r w:rsidRPr="00D7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UA-2021-07-16-005074-b</w:t>
      </w: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)</w:t>
      </w:r>
    </w:p>
    <w:p w:rsidR="00D72012" w:rsidRPr="004B2ACF" w:rsidRDefault="00D72012" w:rsidP="00D72012">
      <w:pPr>
        <w:spacing w:after="0" w:line="240" w:lineRule="auto"/>
        <w:rPr>
          <w:lang w:val="uk-UA"/>
        </w:rPr>
      </w:pPr>
    </w:p>
    <w:p w:rsidR="00D72012" w:rsidRPr="004B2ACF" w:rsidRDefault="00D72012" w:rsidP="00D72012">
      <w:pPr>
        <w:spacing w:after="0" w:line="240" w:lineRule="auto"/>
        <w:rPr>
          <w:lang w:val="uk-UA"/>
        </w:rPr>
      </w:pPr>
    </w:p>
    <w:p w:rsidR="00D72012" w:rsidRPr="004B2ACF" w:rsidRDefault="00D72012" w:rsidP="00D72012">
      <w:pPr>
        <w:widowControl w:val="0"/>
        <w:spacing w:after="0" w:line="326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Технічні та якісні характеристики предмета закупівлі та їх обґрунтування щодо позиції/позицій предмета закупівлі: </w:t>
      </w: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система для проведення ідентифікації та цифрової каталогізації відбитків пальців рук та слідів взуття з можливістю їх сканування та формування відповідних графічних каталогів.</w:t>
      </w:r>
    </w:p>
    <w:p w:rsidR="00D72012" w:rsidRPr="004B2ACF" w:rsidRDefault="00D72012" w:rsidP="00D72012">
      <w:pPr>
        <w:widowControl w:val="0"/>
        <w:spacing w:after="0" w:line="326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D72012" w:rsidRPr="004B2ACF" w:rsidRDefault="00D72012" w:rsidP="00D7201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uk-UA" w:eastAsia="uk-UA" w:bidi="uk-UA"/>
        </w:rPr>
      </w:pPr>
    </w:p>
    <w:tbl>
      <w:tblPr>
        <w:tblStyle w:val="a5"/>
        <w:tblW w:w="9661" w:type="dxa"/>
        <w:tblLayout w:type="fixed"/>
        <w:tblLook w:val="04A0" w:firstRow="1" w:lastRow="0" w:firstColumn="1" w:lastColumn="0" w:noHBand="0" w:noVBand="1"/>
      </w:tblPr>
      <w:tblGrid>
        <w:gridCol w:w="846"/>
        <w:gridCol w:w="2552"/>
        <w:gridCol w:w="3260"/>
        <w:gridCol w:w="3003"/>
      </w:tblGrid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2552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03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Можливості системи: </w:t>
            </w:r>
          </w:p>
        </w:tc>
        <w:tc>
          <w:tcPr>
            <w:tcW w:w="3260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2012" w:rsidRPr="00D72012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Вивід зображення досліджуваних об’єктів;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монітор системи.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можливості роботи з об’єктами, здійснення налаштувань робочих параметрів під різні об’єкти, система повинна мати можливість виведення 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браження досліджуваних об’єктів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монітор системи.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Збереження зображень досліджуваних об’єктів.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наявній системі</w:t>
            </w:r>
          </w:p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 сервері або локальному носії).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Збереження зображень досліджуваних об’єктів надає можливість документування результатів досліджень та створення каталогів.</w:t>
            </w:r>
          </w:p>
        </w:tc>
      </w:tr>
      <w:tr w:rsidR="00D72012" w:rsidRPr="004B2ACF" w:rsidTr="00E634FC">
        <w:trPr>
          <w:trHeight w:val="4206"/>
        </w:trPr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 з об’єктами</w:t>
            </w:r>
          </w:p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Можливість сканування рельєфних, об’ємних об’єктів та отримання глибоко-фокусних зображень.</w:t>
            </w:r>
          </w:p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Діапазон довжини та ширини сканування повинен бути не менше ніж 400х210 мм., висота сканування не менше, ніж 200 мм.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отримання чітких зображень досліджуваних рельєфних, об’ємних об’єктів.</w:t>
            </w:r>
          </w:p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Діапазон сканування визначений на основі мінімальних розмірів основних об’єктів дослідження: слід низу взуття, підошва взуття, желатинові пластини.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Вимоги до освітлення: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2012" w:rsidRPr="00D72012" w:rsidTr="00E634FC">
        <w:trPr>
          <w:trHeight w:val="3534"/>
        </w:trPr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Парні панелі освітлення;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Панелі освітлення повинні мати можливість освітлювати скановану поверхню під трьома різними кутами:</w:t>
            </w:r>
          </w:p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- 12º з лівої сторони та правої сторони;</w:t>
            </w:r>
          </w:p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- 45º з лівої сторони та правої сторони;</w:t>
            </w:r>
          </w:p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color w:val="000000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- 60º з лівої сторони та правої сторони.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освітлення об’єктів з різних сторін, що забезпечує виявлення </w:t>
            </w:r>
            <w:proofErr w:type="spellStart"/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слідової</w:t>
            </w:r>
            <w:proofErr w:type="spellEnd"/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інформації при різних кутах напрямку світлового потоку (плоскі та рельєфні поверхні).</w:t>
            </w:r>
            <w:r w:rsidRPr="004B2A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72012" w:rsidRPr="00D72012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Режими роботи панелей освітлення;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Панелі освітлення повинні мати можливість роботи у різних комбінаціях: окремо та разом. Ввімкнення панелей повинне керуватись через програмне забезпечення.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виявлення мікрослідів на поверхні досліджуваних об’єктів система має забезпечувати можливість освітлення зразків з різних сторін. Окрім можливості освітлення з однієї сторони, система має забезпечувати можливість освітити зразок одразу з декількох напрямків.</w:t>
            </w:r>
          </w:p>
        </w:tc>
      </w:tr>
      <w:tr w:rsidR="00D72012" w:rsidRPr="00D72012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Регулювання положення панелей освітлення.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Регулювання положення панелей освітлення по висоті повинне бути моторизованим та </w:t>
            </w: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реалізовуватися через програмне забезпечення системи.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Для дослідження габаритних об’єктів та можливості швидкого налаштування системи </w:t>
            </w: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освітлення під об’єкти різної висоти.</w:t>
            </w:r>
          </w:p>
        </w:tc>
      </w:tr>
      <w:tr w:rsidR="00D72012" w:rsidRPr="00D72012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Джерело світла панелей освітлення.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Світлодіодне джерело освітлення.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забезпечення стабільності світлової температури та відсутності необхідності у регулярній заміні ламп.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панелей освітлення щодо ультрафіолетового інфрачервоного випромінювання</w:t>
            </w: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Панелі бічного освітлення повинні мати можливість освітлювати поверхню об'єкта: ультрафіолетовим, видимим та ближнім інфрачервоним випромінюванням;</w:t>
            </w:r>
          </w:p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менш, ніж вісьма різними довжинами хвиль окремо та разом: 365, 405, 447, 480, 505, 567, 590, 850 нм.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jc w:val="both"/>
              <w:rPr>
                <w:color w:val="000000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виявлення слідів взуття на </w:t>
            </w:r>
            <w:proofErr w:type="spellStart"/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слідосприймаючий</w:t>
            </w:r>
            <w:proofErr w:type="spellEnd"/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поверхні з використанням флуоресценції.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Вимоги до набору світлофільтрів.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Наявність жовтого, помаранчевого, червоного світлофільтрів.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забезпечення якісного виявлення мікрослідів, виявлення прихованих слідів вирівнювання </w:t>
            </w:r>
            <w:proofErr w:type="spellStart"/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тоновоспроізведенія</w:t>
            </w:r>
            <w:proofErr w:type="spellEnd"/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72012" w:rsidRPr="00D72012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Додаткові вимоги до панелей освітлення. 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Панелі повинні мати можливість освітлювати поверхню білим світлом.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можливості дослідження об’єктів у нейтральному білому світлі для деталізації структури, 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мікрослідів на поверхні досліджуваних об’єктів</w:t>
            </w: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72012" w:rsidRPr="00D72012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Потужність панелей освітлення системи.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менше, ніж 100 Вт.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зменшення впливу цифрового шуму та підвищення деталізації зображень при виявленні мікроскопічних та </w:t>
            </w:r>
            <w:proofErr w:type="spellStart"/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слабовидимих</w:t>
            </w:r>
            <w:proofErr w:type="spellEnd"/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слідів на поверхнях об’єктів.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фокусування. 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Моторизована з функцією автофокусування.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забезпечення корекції фокусу при скануванні та отримання результату сканування придатного для дослідження</w:t>
            </w: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 сканування зразка у системі має відбуватись автоматично, без участі експерта, що забезпечує відсутність впливу людського фактору на отримувані результати.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Керування моторизованими елементами системи та освітленням.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Повинне використовуватись єдине програмне забезпечення, що забезпечить позиціонування, освітлення та налаштування інших робочих параметрів перед скануванням.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зручності керування, налаштування вказаними у вимогі функціями робочих параметрів під час проведення дослідження.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Вимоги до системи механічної фіксації об’єктів дослідження: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Предметний стіл;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вакуумною фіксацією об’єктів дослідження.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можливості фіксації у системі плоских та об’ємних об’єктів, таких як желатинові пластини та листи паперу.</w:t>
            </w:r>
          </w:p>
        </w:tc>
      </w:tr>
      <w:tr w:rsidR="00D72012" w:rsidRPr="00D72012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Спеціальні фіксатори;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Тримач для взуття.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можливості фіксації у системі об’єктів, таких як взуття та гіпсові зліпки.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Вимоги до результуючого зображення.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Максимальна роздільна здатність результуючого зображення не нижче, ніж 1000 PPI.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Для надання експерту змоги виявити мікроскопічних слідів на об’єктах дослідження. Даний параметр є </w:t>
            </w: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стандартним для фотофіксації зображень на желатинових пластинах.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Вимоги до станції:</w:t>
            </w:r>
          </w:p>
          <w:p w:rsidR="00D72012" w:rsidRPr="004B2ACF" w:rsidRDefault="00D72012" w:rsidP="00E634FC">
            <w:pPr>
              <w:tabs>
                <w:tab w:val="left" w:pos="254"/>
              </w:tabs>
              <w:spacing w:before="4" w:line="245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операційна система та ліцензійне програмне забезпечення.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Microsoft Windows та Microsoft Office;</w:t>
            </w:r>
          </w:p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–процесор: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гірше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ніж </w:t>
            </w:r>
            <w:proofErr w:type="spellStart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Xeon</w:t>
            </w:r>
            <w:proofErr w:type="spellEnd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6-core 3,5 ГГЦ;</w:t>
            </w:r>
          </w:p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–RAM: не менше ніж 32 GB DDR4;</w:t>
            </w:r>
          </w:p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–SSD: не менше ніж 240 GB;</w:t>
            </w:r>
          </w:p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–HDD: не менше ніж 1TB;</w:t>
            </w:r>
          </w:p>
          <w:p w:rsidR="00D72012" w:rsidRPr="00D72012" w:rsidRDefault="00D72012" w:rsidP="00D72012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012">
              <w:rPr>
                <w:rFonts w:ascii="Times New Roman" w:hAnsi="Times New Roman" w:cs="Times New Roman"/>
                <w:sz w:val="28"/>
                <w:szCs w:val="28"/>
              </w:rPr>
              <w:t>відеокарта</w:t>
            </w:r>
            <w:proofErr w:type="spellEnd"/>
            <w:r w:rsidRPr="00D72012">
              <w:rPr>
                <w:rFonts w:ascii="Times New Roman" w:hAnsi="Times New Roman" w:cs="Times New Roman"/>
                <w:sz w:val="28"/>
                <w:szCs w:val="28"/>
              </w:rPr>
              <w:t>: не</w:t>
            </w:r>
          </w:p>
          <w:p w:rsidR="00D72012" w:rsidRPr="00D72012" w:rsidRDefault="00D72012" w:rsidP="00D72012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12">
              <w:rPr>
                <w:rFonts w:ascii="Times New Roman" w:hAnsi="Times New Roman" w:cs="Times New Roman"/>
                <w:sz w:val="28"/>
                <w:szCs w:val="28"/>
              </w:rPr>
              <w:t xml:space="preserve">гірше </w:t>
            </w:r>
            <w:proofErr w:type="spellStart"/>
            <w:r w:rsidRPr="00D72012">
              <w:rPr>
                <w:rFonts w:ascii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D72012">
              <w:rPr>
                <w:rFonts w:ascii="Times New Roman" w:hAnsi="Times New Roman" w:cs="Times New Roman"/>
                <w:sz w:val="28"/>
                <w:szCs w:val="28"/>
              </w:rPr>
              <w:t xml:space="preserve"> RTX</w:t>
            </w:r>
          </w:p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12">
              <w:rPr>
                <w:rFonts w:ascii="Times New Roman" w:hAnsi="Times New Roman" w:cs="Times New Roman"/>
                <w:sz w:val="28"/>
                <w:szCs w:val="28"/>
              </w:rPr>
              <w:t>3060;</w:t>
            </w:r>
            <w:r w:rsidRPr="00D72012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–монітор: діагоналлю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ше 30" з роздільною здатністю не менше 3840x2160;</w:t>
            </w:r>
          </w:p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–блок безперебійного живлення потужністю не менше 800 Вт.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 роботи та керування системою, у комплекті має постачатись робоча станція із встановленим та налаштованим програмним забезпеченням.</w:t>
            </w:r>
          </w:p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 даній вимогі викладені вимоги та характеристики робочої станції (станції керування), необхідні для забезпечення оптимальної роботи програмного забезпечення.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Програмне забезпечення до станції керування: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2012" w:rsidRPr="00D72012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Інтерфейс повинен забезпечувати;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Керування скануванням; збереження результуючих зображень;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br/>
              <w:t>додавання анотацій до результуючих зображень.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вимозі</w:t>
            </w:r>
            <w:proofErr w:type="spellEnd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вказані базові функції, необхідні для сканування об’єктів досліджень, їх збереження та маркування.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Вбудовані програмні вимірювальні модулі дозволять;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Проведення геометричних вимірів та  кутів на збереженому результуючому зображенні.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Для проведення геометричних вимірів на збережених зображеннях.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Порівняння збережених результуючих зображень 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наступними способами;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tabs>
                <w:tab w:val="left" w:pos="326"/>
              </w:tabs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Порівняння двох окремих зображень, що розділяються розмежувальною лінією. 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Розмежувальна лінія повинна мати можливість вільно нахилятись, заломлюватись у обраній точці. Зображення повинні мати можливість незалежно одне від одного збільшуватись та обертатись;</w:t>
            </w:r>
          </w:p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порівняння одночасно не менше чотирьох зображень.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</w:t>
            </w:r>
            <w:proofErr w:type="spellStart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вимозі</w:t>
            </w:r>
            <w:proofErr w:type="spellEnd"/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 описаний необхідний функціонал програмного 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забезпечення, для виконання експертом процедури порівняння та співставлення слідів на досліджуваних об’єктах. Керування розмежувальною лінією надає можливість підлаштовуватись під конкретні об’єкти дослідження, що мають різну форму або пошкодження. Додатково згідно з вимогою 6.2., при роботі експерта необхідна можливість одночасного порівняння не менше ніж трьох об’єктів. 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та каталогізація реєстраційних карток;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Картка повинна містити </w:t>
            </w:r>
            <w:proofErr w:type="spellStart"/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>відскановані</w:t>
            </w:r>
            <w:proofErr w:type="spellEnd"/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зображення слідів взуття, та мати можливість внесення 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інформації про експертизу, тип досліджуваних об’єктів, зберігання зображень об’єктів експертизи.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організації каталогу </w:t>
            </w:r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зображень слідів взуття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 xml:space="preserve">, та збереження інформації про </w:t>
            </w: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досліджуваний слід</w:t>
            </w:r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sz w:val="28"/>
                <w:szCs w:val="28"/>
              </w:rPr>
              <w:t>Вбудовані програмні фільтри інформації повинні забезпечувати можливість;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Проведення відбору зображень серед всього каталогу при налаштуванні фільтрів по інформації з окремих пунктів карток.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Для забезпечення мінімальних витрат часу.</w:t>
            </w:r>
          </w:p>
        </w:tc>
      </w:tr>
      <w:tr w:rsidR="00D72012" w:rsidRPr="00D72012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Організація накопичення даних каталогу;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Повинна відповідати/підпорядковуватись системі керування базами даних та мати програмний інтерфейс каталогу з картками експертиз або справ.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Для каталогізації та зберігання </w:t>
            </w:r>
            <w:proofErr w:type="spellStart"/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відсканованих</w:t>
            </w:r>
            <w:proofErr w:type="spellEnd"/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зображень та організації пошуку, програмне забезпечення має включати базу даних </w:t>
            </w: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для збереження </w:t>
            </w:r>
            <w:proofErr w:type="spellStart"/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відсканованих</w:t>
            </w:r>
            <w:proofErr w:type="spellEnd"/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зображень об’єктів дослідження.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оптимізації робочого процесу програмне забезпечення повинне мати.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Можливість створення звітів по збереженим шаблонам.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оптимізації робочого процесу програмне забезпечення повинне мати функцію експорту результатів дослідження у вигляді звіту за створеним попередньо шаблоном.</w:t>
            </w:r>
          </w:p>
        </w:tc>
      </w:tr>
      <w:tr w:rsidR="00D72012" w:rsidRPr="004B2ACF" w:rsidTr="00E634FC">
        <w:tc>
          <w:tcPr>
            <w:tcW w:w="846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Для каталогізації та зберігання </w:t>
            </w:r>
            <w:proofErr w:type="spellStart"/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відсканованих</w:t>
            </w:r>
            <w:proofErr w:type="spellEnd"/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зображень.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Програмне забезпечення має включати базу даних для збереження </w:t>
            </w:r>
            <w:proofErr w:type="spellStart"/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відсканованих</w:t>
            </w:r>
            <w:proofErr w:type="spellEnd"/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зображень об’єктів дослідження та організації пошуку.</w:t>
            </w:r>
          </w:p>
        </w:tc>
        <w:tc>
          <w:tcPr>
            <w:tcW w:w="3003" w:type="dxa"/>
          </w:tcPr>
          <w:p w:rsidR="00D72012" w:rsidRPr="004B2ACF" w:rsidRDefault="00D72012" w:rsidP="00E634FC">
            <w:pPr>
              <w:tabs>
                <w:tab w:val="left" w:pos="386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 оптимізації робочого процесу під час проведення досліджень.</w:t>
            </w:r>
          </w:p>
        </w:tc>
      </w:tr>
      <w:tr w:rsidR="00D72012" w:rsidRPr="004B2ACF" w:rsidTr="00E634FC">
        <w:tc>
          <w:tcPr>
            <w:tcW w:w="846" w:type="dxa"/>
            <w:vAlign w:val="center"/>
          </w:tcPr>
          <w:p w:rsidR="00D72012" w:rsidRPr="004B2ACF" w:rsidRDefault="00D72012" w:rsidP="00E634FC">
            <w:pPr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Мова інтерфейсу програмного забезпечення:</w:t>
            </w:r>
          </w:p>
        </w:tc>
        <w:tc>
          <w:tcPr>
            <w:tcW w:w="3260" w:type="dxa"/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Бібліотека мов повинна включати в себе українську мову.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D72012" w:rsidRPr="004B2ACF" w:rsidRDefault="00D72012" w:rsidP="00E634FC">
            <w:pPr>
              <w:spacing w:before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2ACF">
              <w:rPr>
                <w:rFonts w:ascii="Times New Roman" w:hAnsi="Times New Roman" w:cs="Times New Roman"/>
                <w:sz w:val="28"/>
                <w:szCs w:val="28"/>
              </w:rPr>
              <w:t>Для зручності роботи на державній мові.</w:t>
            </w:r>
          </w:p>
        </w:tc>
      </w:tr>
    </w:tbl>
    <w:p w:rsidR="00D72012" w:rsidRPr="004B2ACF" w:rsidRDefault="00D72012" w:rsidP="00D72012">
      <w:pPr>
        <w:widowControl w:val="0"/>
        <w:tabs>
          <w:tab w:val="left" w:pos="386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D72012" w:rsidRPr="004B2ACF" w:rsidRDefault="00D72012" w:rsidP="00D72012">
      <w:pPr>
        <w:pStyle w:val="20"/>
        <w:shd w:val="clear" w:color="auto" w:fill="auto"/>
        <w:spacing w:before="0" w:line="240" w:lineRule="auto"/>
        <w:ind w:left="2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br w:type="column"/>
      </w:r>
      <w:r w:rsidRPr="004B2ACF">
        <w:rPr>
          <w:color w:val="000000"/>
          <w:lang w:val="uk-UA" w:eastAsia="uk-UA" w:bidi="uk-UA"/>
        </w:rPr>
        <w:lastRenderedPageBreak/>
        <w:t>Обґрунтування</w:t>
      </w:r>
    </w:p>
    <w:p w:rsidR="00D72012" w:rsidRPr="004B2ACF" w:rsidRDefault="00D72012" w:rsidP="00D72012">
      <w:pPr>
        <w:widowControl w:val="0"/>
        <w:spacing w:after="0" w:line="240" w:lineRule="auto"/>
        <w:ind w:left="1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розміру бюджетного призначення та очікуваної вартості</w:t>
      </w:r>
    </w:p>
    <w:p w:rsidR="00D72012" w:rsidRPr="004B2ACF" w:rsidRDefault="00D72012" w:rsidP="00D72012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предмета закупівлі</w:t>
      </w:r>
    </w:p>
    <w:p w:rsidR="00D72012" w:rsidRPr="004B2ACF" w:rsidRDefault="00D72012" w:rsidP="00D72012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1" w:name="bookmark6"/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Код ДК 021:2015 – 35120000-1, системи та пристрої нагляду та охорони (Система для проведення ідентифікації та цифрової каталогізації відбитків пальців рук та слідів взуття з можливістю їх сканування та формування відповідних графічних каталогів)</w:t>
      </w:r>
    </w:p>
    <w:p w:rsidR="00D72012" w:rsidRPr="004B2ACF" w:rsidRDefault="00D72012" w:rsidP="00D72012">
      <w:pPr>
        <w:widowControl w:val="0"/>
        <w:tabs>
          <w:tab w:val="left" w:leader="underscore" w:pos="8456"/>
        </w:tabs>
        <w:spacing w:after="0" w:line="240" w:lineRule="auto"/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D72012" w:rsidRPr="004B2ACF" w:rsidRDefault="00D72012" w:rsidP="00D72012">
      <w:pPr>
        <w:widowControl w:val="0"/>
        <w:tabs>
          <w:tab w:val="left" w:leader="underscore" w:pos="8456"/>
        </w:tabs>
        <w:spacing w:after="0" w:line="240" w:lineRule="auto"/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(номер / ідентифікатор закупівлі </w:t>
      </w:r>
      <w:r w:rsidRPr="00D7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UA</w:t>
      </w:r>
      <w:r w:rsidRPr="00D7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bidi="en-US"/>
        </w:rPr>
        <w:t>-2021-07-16-005074-</w:t>
      </w:r>
      <w:r w:rsidRPr="00D7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b</w:t>
      </w:r>
      <w:r w:rsidRPr="004B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)</w:t>
      </w:r>
      <w:bookmarkEnd w:id="1"/>
    </w:p>
    <w:p w:rsidR="00D72012" w:rsidRPr="004B2ACF" w:rsidRDefault="00D72012" w:rsidP="00D72012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uk-UA" w:bidi="uk-UA"/>
        </w:rPr>
      </w:pPr>
    </w:p>
    <w:p w:rsidR="00D72012" w:rsidRPr="004B2ACF" w:rsidRDefault="00D72012" w:rsidP="00D72012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4 590 000,00 грн.</w:t>
      </w:r>
    </w:p>
    <w:p w:rsidR="00D72012" w:rsidRPr="004B2ACF" w:rsidRDefault="00D72012" w:rsidP="00D72012">
      <w:pPr>
        <w:framePr w:w="9667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uk-UA" w:bidi="uk-UA"/>
        </w:rPr>
      </w:pPr>
      <w:r w:rsidRPr="004B2ACF"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uk-UA" w:bidi="uk-UA"/>
        </w:rPr>
        <w:t>(загальна очікувана вартість предмета закупівлі)</w:t>
      </w:r>
    </w:p>
    <w:p w:rsidR="00D72012" w:rsidRPr="004B2ACF" w:rsidRDefault="00D72012" w:rsidP="00D72012">
      <w:pPr>
        <w:framePr w:w="9667" w:wrap="notBeside" w:vAnchor="text" w:hAnchor="text" w:xAlign="center" w:y="1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uk-UA" w:bidi="uk-UA"/>
        </w:rPr>
      </w:pPr>
    </w:p>
    <w:p w:rsidR="00D72012" w:rsidRPr="004B2ACF" w:rsidRDefault="00D72012" w:rsidP="00D72012">
      <w:pPr>
        <w:framePr w:w="966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:rsidR="00D72012" w:rsidRPr="004B2ACF" w:rsidRDefault="00D72012" w:rsidP="00D7201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646"/>
        <w:gridCol w:w="1701"/>
        <w:gridCol w:w="5812"/>
      </w:tblGrid>
      <w:tr w:rsidR="00D72012" w:rsidRPr="004B2ACF" w:rsidTr="00E634FC">
        <w:trPr>
          <w:jc w:val="center"/>
        </w:trPr>
        <w:tc>
          <w:tcPr>
            <w:tcW w:w="617" w:type="dxa"/>
            <w:vAlign w:val="center"/>
          </w:tcPr>
          <w:p w:rsidR="00D72012" w:rsidRPr="004B2ACF" w:rsidRDefault="00D72012" w:rsidP="00E634FC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B2ACF">
              <w:rPr>
                <w:rFonts w:ascii="Times New Roman" w:eastAsia="Times New Roman" w:hAnsi="Times New Roman" w:cs="Times New Roman"/>
                <w:color w:val="000000"/>
              </w:rPr>
              <w:t>з.п</w:t>
            </w:r>
            <w:proofErr w:type="spellEnd"/>
            <w:r w:rsidRPr="004B2A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Розмір бюджетного призначення</w:t>
            </w:r>
          </w:p>
        </w:tc>
        <w:tc>
          <w:tcPr>
            <w:tcW w:w="1701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Очікув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 вартість предмета закупівлі</w:t>
            </w:r>
          </w:p>
        </w:tc>
        <w:tc>
          <w:tcPr>
            <w:tcW w:w="5812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Обґрунтуванн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розміру очікуваної вартості</w:t>
            </w:r>
          </w:p>
        </w:tc>
      </w:tr>
      <w:tr w:rsidR="00D72012" w:rsidRPr="004B2ACF" w:rsidTr="00E634FC">
        <w:trPr>
          <w:jc w:val="center"/>
        </w:trPr>
        <w:tc>
          <w:tcPr>
            <w:tcW w:w="617" w:type="dxa"/>
            <w:vAlign w:val="center"/>
          </w:tcPr>
          <w:p w:rsidR="00D72012" w:rsidRPr="004B2ACF" w:rsidRDefault="00D72012" w:rsidP="00E634FC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2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2012" w:rsidRPr="004B2ACF" w:rsidTr="00E634FC">
        <w:trPr>
          <w:jc w:val="center"/>
        </w:trPr>
        <w:tc>
          <w:tcPr>
            <w:tcW w:w="617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Align w:val="center"/>
          </w:tcPr>
          <w:p w:rsidR="00D72012" w:rsidRPr="004B2ACF" w:rsidRDefault="00D72012" w:rsidP="00E634FC">
            <w:pPr>
              <w:spacing w:line="322" w:lineRule="exac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4 59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4B2ACF">
              <w:rPr>
                <w:rFonts w:ascii="Times New Roman" w:eastAsia="Times New Roman" w:hAnsi="Times New Roman" w:cs="Times New Roman"/>
                <w:color w:val="000000"/>
              </w:rPr>
              <w:t xml:space="preserve"> 00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  <w:p w:rsidR="00D72012" w:rsidRPr="004B2ACF" w:rsidRDefault="00D72012" w:rsidP="00E634FC">
            <w:pPr>
              <w:spacing w:line="322" w:lineRule="exac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72012" w:rsidRPr="004B2ACF" w:rsidRDefault="00D72012" w:rsidP="00E634FC">
            <w:pPr>
              <w:spacing w:line="322" w:lineRule="exac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72012" w:rsidRPr="004B2ACF" w:rsidRDefault="00D72012" w:rsidP="00E634FC">
            <w:pPr>
              <w:spacing w:line="322" w:lineRule="exac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4 5</w:t>
            </w:r>
            <w:r w:rsidRPr="004B2AC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Pr="004B2A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000</w:t>
            </w:r>
          </w:p>
          <w:p w:rsidR="00D72012" w:rsidRPr="004B2ACF" w:rsidRDefault="00D72012" w:rsidP="00E634FC">
            <w:pPr>
              <w:spacing w:line="322" w:lineRule="exac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72012" w:rsidRPr="004B2ACF" w:rsidRDefault="00D72012" w:rsidP="00E634F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D72012" w:rsidRPr="004B2ACF" w:rsidRDefault="00D72012" w:rsidP="00E634F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B2ACF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Відповідно до пункту 1, розділу 3 наказу Мінекономіки № 275 від 18.02.2020 «Про затвердження примірної методики визначення очікуваної вартості предмета закупівлі» очікувана вартість комплекту обладнання складає 4 590 000,00 грн. (з ПДВ).</w:t>
            </w:r>
          </w:p>
        </w:tc>
      </w:tr>
    </w:tbl>
    <w:p w:rsidR="00D72012" w:rsidRPr="004B2ACF" w:rsidRDefault="00D72012" w:rsidP="00D72012">
      <w:pPr>
        <w:rPr>
          <w:lang w:val="uk-UA"/>
        </w:rPr>
      </w:pPr>
    </w:p>
    <w:p w:rsidR="00315D75" w:rsidRDefault="00315D75"/>
    <w:sectPr w:rsidR="00315D75" w:rsidSect="00100733">
      <w:headerReference w:type="default" r:id="rId4"/>
      <w:pgSz w:w="11900" w:h="16840"/>
      <w:pgMar w:top="1134" w:right="567" w:bottom="1134" w:left="1701" w:header="454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862690"/>
      <w:docPartObj>
        <w:docPartGallery w:val="Page Numbers (Top of Page)"/>
        <w:docPartUnique/>
      </w:docPartObj>
    </w:sdtPr>
    <w:sdtEndPr/>
    <w:sdtContent>
      <w:p w:rsidR="00100733" w:rsidRDefault="00D72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00733" w:rsidRDefault="00D72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12"/>
    <w:rsid w:val="00076914"/>
    <w:rsid w:val="00315D75"/>
    <w:rsid w:val="0099436E"/>
    <w:rsid w:val="00D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2C91-848D-4021-B414-EC349ED8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012"/>
  </w:style>
  <w:style w:type="table" w:styleId="a5">
    <w:name w:val="Table Grid"/>
    <w:basedOn w:val="a1"/>
    <w:uiPriority w:val="39"/>
    <w:rsid w:val="00D7201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D720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72012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2021-07-19T13:29:00Z</dcterms:created>
  <dcterms:modified xsi:type="dcterms:W3CDTF">2021-07-19T13:31:00Z</dcterms:modified>
</cp:coreProperties>
</file>