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0C4" w:rsidRPr="002C3F0C" w:rsidRDefault="00F400C4" w:rsidP="00F400C4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F0C">
        <w:rPr>
          <w:rFonts w:ascii="Times New Roman" w:hAnsi="Times New Roman" w:cs="Times New Roman"/>
          <w:b/>
          <w:sz w:val="28"/>
          <w:szCs w:val="28"/>
        </w:rPr>
        <w:t>Обґрунтування</w:t>
      </w:r>
    </w:p>
    <w:p w:rsidR="00F400C4" w:rsidRDefault="00F400C4" w:rsidP="00F400C4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F0C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</w:p>
    <w:p w:rsidR="00F400C4" w:rsidRDefault="00F400C4" w:rsidP="00F400C4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0C4">
        <w:rPr>
          <w:rFonts w:ascii="Times New Roman" w:hAnsi="Times New Roman" w:cs="Times New Roman"/>
          <w:b/>
          <w:sz w:val="28"/>
          <w:szCs w:val="28"/>
        </w:rPr>
        <w:t>Код ДК 021:2015 38810000-6 Обладнання для керування</w:t>
      </w:r>
    </w:p>
    <w:p w:rsidR="00F400C4" w:rsidRPr="00F400C4" w:rsidRDefault="00F400C4" w:rsidP="00F400C4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F400C4">
        <w:rPr>
          <w:rFonts w:ascii="Times New Roman" w:hAnsi="Times New Roman" w:cs="Times New Roman"/>
          <w:b/>
          <w:sz w:val="28"/>
          <w:szCs w:val="28"/>
        </w:rPr>
        <w:t xml:space="preserve">виробничими процесами (Гомогенізатори для кісток та адаптери для </w:t>
      </w:r>
      <w:proofErr w:type="spellStart"/>
      <w:r w:rsidRPr="00F400C4">
        <w:rPr>
          <w:rFonts w:ascii="Times New Roman" w:hAnsi="Times New Roman" w:cs="Times New Roman"/>
          <w:b/>
          <w:sz w:val="28"/>
          <w:szCs w:val="28"/>
        </w:rPr>
        <w:t>розмолу</w:t>
      </w:r>
      <w:proofErr w:type="spellEnd"/>
      <w:r w:rsidRPr="00F400C4">
        <w:rPr>
          <w:rFonts w:ascii="Times New Roman" w:hAnsi="Times New Roman" w:cs="Times New Roman"/>
          <w:b/>
          <w:sz w:val="28"/>
          <w:szCs w:val="28"/>
        </w:rPr>
        <w:t xml:space="preserve"> кісткового матеріалу)</w:t>
      </w:r>
      <w:r w:rsidRPr="002C3F0C">
        <w:rPr>
          <w:rFonts w:ascii="Times New Roman" w:hAnsi="Times New Roman" w:cs="Times New Roman"/>
          <w:b/>
          <w:sz w:val="28"/>
          <w:szCs w:val="28"/>
        </w:rPr>
        <w:br/>
      </w:r>
      <w:r w:rsidRPr="00F400C4">
        <w:rPr>
          <w:rFonts w:ascii="Times New Roman" w:hAnsi="Times New Roman" w:cs="Times New Roman"/>
          <w:iCs/>
          <w:sz w:val="22"/>
          <w:szCs w:val="22"/>
        </w:rPr>
        <w:t>(назва предмета закупівлі)</w:t>
      </w:r>
    </w:p>
    <w:p w:rsidR="00F400C4" w:rsidRPr="002C3F0C" w:rsidRDefault="00F400C4" w:rsidP="00F400C4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0C4" w:rsidRPr="002C3F0C" w:rsidRDefault="00F400C4" w:rsidP="00F400C4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3F0C">
        <w:rPr>
          <w:rFonts w:ascii="Times New Roman" w:hAnsi="Times New Roman" w:cs="Times New Roman"/>
          <w:b/>
          <w:sz w:val="28"/>
          <w:szCs w:val="28"/>
        </w:rPr>
        <w:t>(номер / ідентифікатор закупівлі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0C4">
        <w:rPr>
          <w:rFonts w:ascii="Times New Roman" w:hAnsi="Times New Roman" w:cs="Times New Roman"/>
          <w:b/>
          <w:sz w:val="28"/>
          <w:szCs w:val="28"/>
        </w:rPr>
        <w:t>UA-2023-05-01-011207-a</w:t>
      </w:r>
      <w:bookmarkStart w:id="0" w:name="_GoBack"/>
      <w:bookmarkEnd w:id="0"/>
      <w:r w:rsidRPr="002C3F0C">
        <w:rPr>
          <w:rFonts w:ascii="Times New Roman" w:hAnsi="Times New Roman" w:cs="Times New Roman"/>
          <w:b/>
          <w:sz w:val="28"/>
          <w:szCs w:val="28"/>
        </w:rPr>
        <w:t>)</w:t>
      </w:r>
    </w:p>
    <w:p w:rsidR="00F400C4" w:rsidRPr="002C3F0C" w:rsidRDefault="00F400C4" w:rsidP="00F400C4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F400C4" w:rsidRPr="002C3F0C" w:rsidRDefault="00F400C4" w:rsidP="00F400C4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F0C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:rsidR="00F400C4" w:rsidRDefault="00F400C4" w:rsidP="00F400C4">
      <w:pPr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uk-UA"/>
        </w:rPr>
      </w:pPr>
    </w:p>
    <w:p w:rsidR="00F400C4" w:rsidRDefault="00F400C4" w:rsidP="00F400C4">
      <w:pPr>
        <w:jc w:val="both"/>
        <w:rPr>
          <w:rFonts w:ascii="Times New Roman" w:hAnsi="Times New Roman"/>
          <w:b/>
          <w:spacing w:val="-1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uk-UA"/>
        </w:rPr>
        <w:t>Гомогенізатор для кісток</w:t>
      </w:r>
      <w:r w:rsidRPr="009D33F0">
        <w:rPr>
          <w:rFonts w:ascii="Times New Roman" w:eastAsia="Times New Roman" w:hAnsi="Times New Roman" w:cs="Times New Roman"/>
          <w:noProof w:val="0"/>
          <w:sz w:val="24"/>
          <w:szCs w:val="24"/>
          <w:lang w:eastAsia="uk-UA"/>
        </w:rPr>
        <w:t xml:space="preserve"> </w:t>
      </w:r>
      <w:proofErr w:type="spellStart"/>
      <w:r w:rsidRPr="00DE7CA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uk-UA"/>
        </w:rPr>
        <w:t>Tissue</w:t>
      </w:r>
      <w:proofErr w:type="spellEnd"/>
      <w:r w:rsidRPr="00DE7CA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uk-UA"/>
        </w:rPr>
        <w:t xml:space="preserve"> </w:t>
      </w:r>
      <w:proofErr w:type="spellStart"/>
      <w:r w:rsidRPr="00DE7CA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uk-UA"/>
        </w:rPr>
        <w:t>lyser</w:t>
      </w:r>
      <w:proofErr w:type="spellEnd"/>
      <w:r w:rsidRPr="00DE7CA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uk-UA"/>
        </w:rPr>
        <w:t xml:space="preserve"> II</w:t>
      </w:r>
      <w:r w:rsidRPr="00DE7CAC">
        <w:rPr>
          <w:rFonts w:ascii="Times New Roman" w:eastAsia="Times New Roman" w:hAnsi="Times New Roman" w:cs="Times New Roman"/>
          <w:noProof w:val="0"/>
          <w:sz w:val="24"/>
          <w:szCs w:val="24"/>
          <w:lang w:eastAsia="uk-UA"/>
        </w:rPr>
        <w:t xml:space="preserve"> </w:t>
      </w:r>
      <w:r w:rsidRPr="00831FF7">
        <w:rPr>
          <w:rFonts w:ascii="Times New Roman" w:eastAsia="Times New Roman" w:hAnsi="Times New Roman"/>
          <w:b/>
          <w:bCs/>
          <w:spacing w:val="-2"/>
          <w:sz w:val="24"/>
          <w:szCs w:val="28"/>
        </w:rPr>
        <w:t>або</w:t>
      </w:r>
      <w:r w:rsidRPr="00831FF7">
        <w:rPr>
          <w:rFonts w:ascii="Times New Roman" w:eastAsia="Times New Roman" w:hAnsi="Times New Roman"/>
          <w:b/>
          <w:bCs/>
          <w:spacing w:val="29"/>
          <w:w w:val="101"/>
          <w:sz w:val="24"/>
          <w:szCs w:val="28"/>
        </w:rPr>
        <w:t xml:space="preserve"> </w:t>
      </w:r>
      <w:r w:rsidRPr="00831FF7">
        <w:rPr>
          <w:rFonts w:ascii="Times New Roman" w:eastAsia="Times New Roman" w:hAnsi="Times New Roman"/>
          <w:b/>
          <w:bCs/>
          <w:spacing w:val="-2"/>
          <w:sz w:val="24"/>
          <w:szCs w:val="28"/>
        </w:rPr>
        <w:t xml:space="preserve">еквівалент – </w:t>
      </w:r>
      <w:r>
        <w:rPr>
          <w:rFonts w:ascii="Times New Roman" w:eastAsia="Times New Roman" w:hAnsi="Times New Roman"/>
          <w:b/>
          <w:bCs/>
          <w:spacing w:val="-2"/>
          <w:sz w:val="24"/>
          <w:szCs w:val="28"/>
        </w:rPr>
        <w:t>10</w:t>
      </w:r>
      <w:r w:rsidRPr="00831FF7">
        <w:rPr>
          <w:rFonts w:ascii="Times New Roman" w:hAnsi="Times New Roman"/>
          <w:b/>
          <w:spacing w:val="9"/>
          <w:sz w:val="24"/>
          <w:szCs w:val="28"/>
        </w:rPr>
        <w:t xml:space="preserve"> </w:t>
      </w:r>
      <w:r w:rsidRPr="00831FF7">
        <w:rPr>
          <w:rFonts w:ascii="Times New Roman" w:hAnsi="Times New Roman"/>
          <w:b/>
          <w:spacing w:val="-1"/>
          <w:sz w:val="24"/>
          <w:szCs w:val="28"/>
        </w:rPr>
        <w:t>шт.</w:t>
      </w:r>
    </w:p>
    <w:tbl>
      <w:tblPr>
        <w:tblStyle w:val="TableNormal1"/>
        <w:tblW w:w="955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58"/>
        <w:gridCol w:w="3397"/>
        <w:gridCol w:w="2388"/>
        <w:gridCol w:w="2809"/>
      </w:tblGrid>
      <w:tr w:rsidR="000D0369" w:rsidRPr="007A5CBC" w:rsidTr="00B67BCF">
        <w:trPr>
          <w:trHeight w:hRule="exact" w:val="1149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D0369" w:rsidRPr="007A5CBC" w:rsidRDefault="000D0369" w:rsidP="00B67BCF">
            <w:pPr>
              <w:spacing w:line="260" w:lineRule="exact"/>
              <w:ind w:right="1"/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7A5CBC">
              <w:rPr>
                <w:rFonts w:ascii="Times New Roman" w:hAnsi="Times New Roman"/>
                <w:b/>
                <w:szCs w:val="24"/>
                <w:lang w:val="uk-UA"/>
              </w:rPr>
              <w:t>№ з/п</w:t>
            </w:r>
          </w:p>
        </w:tc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D0369" w:rsidRPr="007A5CBC" w:rsidRDefault="000D0369" w:rsidP="00B67BCF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  <w:lang w:val="uk-UA"/>
              </w:rPr>
            </w:pPr>
            <w:r w:rsidRPr="007A5CBC">
              <w:rPr>
                <w:rFonts w:ascii="Times New Roman" w:eastAsia="Times New Roman" w:hAnsi="Times New Roman"/>
                <w:b/>
                <w:szCs w:val="24"/>
                <w:lang w:val="uk-UA"/>
              </w:rPr>
              <w:t>Технічні (якісні)</w:t>
            </w:r>
          </w:p>
          <w:p w:rsidR="000D0369" w:rsidRDefault="000D0369" w:rsidP="00B67BCF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  <w:lang w:val="uk-UA"/>
              </w:rPr>
            </w:pPr>
            <w:r w:rsidRPr="007A5CBC">
              <w:rPr>
                <w:rFonts w:ascii="Times New Roman" w:eastAsia="Times New Roman" w:hAnsi="Times New Roman"/>
                <w:b/>
                <w:szCs w:val="24"/>
                <w:lang w:val="uk-UA"/>
              </w:rPr>
              <w:t>характеристики</w:t>
            </w:r>
          </w:p>
          <w:p w:rsidR="000D0369" w:rsidRPr="007A5CBC" w:rsidRDefault="000D0369" w:rsidP="00B67BCF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uk-UA"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0D0369" w:rsidRPr="007A5CBC" w:rsidRDefault="000D0369" w:rsidP="00B67BCF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  <w:lang w:val="uk-UA"/>
              </w:rPr>
            </w:pPr>
            <w:r w:rsidRPr="007A5CBC">
              <w:rPr>
                <w:rFonts w:ascii="Times New Roman" w:hAnsi="Times New Roman"/>
                <w:b/>
                <w:spacing w:val="9"/>
                <w:szCs w:val="24"/>
                <w:lang w:val="uk-UA"/>
              </w:rPr>
              <w:t>Параметри технічних (якісних) характеристик</w:t>
            </w:r>
            <w:r>
              <w:rPr>
                <w:rFonts w:ascii="Times New Roman" w:hAnsi="Times New Roman"/>
                <w:b/>
                <w:spacing w:val="9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0D0369" w:rsidRDefault="000D0369" w:rsidP="00B67BCF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  <w:lang w:val="uk-UA"/>
              </w:rPr>
            </w:pPr>
            <w:r w:rsidRPr="007A5CBC">
              <w:rPr>
                <w:rFonts w:ascii="Times New Roman" w:hAnsi="Times New Roman"/>
                <w:b/>
                <w:spacing w:val="9"/>
                <w:szCs w:val="24"/>
                <w:lang w:val="uk-UA"/>
              </w:rPr>
              <w:t>Обґрунтування технічних (якісних) характеристик</w:t>
            </w:r>
          </w:p>
          <w:p w:rsidR="000D0369" w:rsidRPr="007A5CBC" w:rsidRDefault="000D0369" w:rsidP="00B67BCF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9"/>
                <w:szCs w:val="24"/>
                <w:lang w:val="uk-UA"/>
              </w:rPr>
              <w:t>предмета закупівлі</w:t>
            </w:r>
          </w:p>
        </w:tc>
      </w:tr>
      <w:tr w:rsidR="000D0369" w:rsidRPr="009D33F0" w:rsidTr="00B67BCF">
        <w:trPr>
          <w:trHeight w:val="4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E925DF" w:rsidRDefault="000D0369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</w:t>
            </w: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9D33F0" w:rsidRDefault="000D0369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395A8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Кульовий млин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9D33F0" w:rsidRDefault="000D0369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395A83" w:rsidRDefault="000D0369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  <w:lang w:val="uk-UA"/>
              </w:rPr>
            </w:pPr>
            <w:r w:rsidRPr="0038113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Забезпечення автоматизованої гомогенізації кісткової тканини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і т.д.</w:t>
            </w:r>
          </w:p>
        </w:tc>
      </w:tr>
      <w:tr w:rsidR="000D0369" w:rsidRPr="009D33F0" w:rsidTr="00B67BCF">
        <w:trPr>
          <w:trHeight w:val="38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E925DF" w:rsidRDefault="000D0369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E925DF" w:rsidRDefault="000D0369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395A8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Типи підтримуваних зразків для гомогенізації, в тому числі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E925DF" w:rsidRDefault="000D0369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395A8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Кістки, зуби, тканини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369" w:rsidRPr="00395A83" w:rsidRDefault="000D0369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  <w:lang w:val="uk-UA"/>
              </w:rPr>
            </w:pPr>
          </w:p>
        </w:tc>
      </w:tr>
      <w:tr w:rsidR="000D0369" w:rsidRPr="009D33F0" w:rsidTr="00B67BCF">
        <w:trPr>
          <w:trHeight w:val="56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E925DF" w:rsidRDefault="000D0369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</w:t>
            </w: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E925DF" w:rsidRDefault="000D0369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395A8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Спосіб гомогенізації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E925DF" w:rsidRDefault="000D0369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395A8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Струшування зразка з металевими кульками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E925DF" w:rsidRDefault="000D0369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0D0369" w:rsidRPr="009D33F0" w:rsidTr="00B67BCF">
        <w:trPr>
          <w:trHeight w:val="4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E925DF" w:rsidRDefault="000D0369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</w:t>
            </w: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.4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E925DF" w:rsidRDefault="000D0369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395A8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Сумісність з набором адаптерів на 48 зразків TissueLyser Adapter Set 2 x 24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E925DF" w:rsidRDefault="000D0369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395A8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E925DF" w:rsidRDefault="000D0369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0D0369" w:rsidRPr="009D33F0" w:rsidTr="00B67BCF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E925DF" w:rsidRDefault="000D0369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</w:t>
            </w: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E925DF" w:rsidRDefault="000D0369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395A8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Сумісність з набором адаптерів на 192 зразка TissueLyser Adapter Set 2 x 96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E925DF" w:rsidRDefault="000D0369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395A8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E925DF" w:rsidRDefault="000D0369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0D0369" w:rsidRPr="009D33F0" w:rsidTr="00B67BCF">
        <w:trPr>
          <w:trHeight w:val="41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E925DF" w:rsidRDefault="000D0369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</w:t>
            </w: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.6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E925DF" w:rsidRDefault="000D0369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395A8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Сумісність з адаптером для розмолу кісткового матеріалу Grinding Jar Set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E925DF" w:rsidRDefault="000D0369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395A8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E925DF" w:rsidRDefault="000D0369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0D0369" w:rsidRPr="009D33F0" w:rsidTr="00B67BCF">
        <w:trPr>
          <w:trHeight w:val="5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E925DF" w:rsidRDefault="000D0369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</w:t>
            </w: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.7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E925DF" w:rsidRDefault="000D0369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395A8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Температурний режим гомогенізації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E925DF" w:rsidRDefault="000D0369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395A8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Адаптери мають бути придатні для заморожування до -80⁰С або в рідкому азоті і негайної роботи в гомогенізаторі після заморожування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E925DF" w:rsidRDefault="000D0369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0D0369" w:rsidRPr="009D33F0" w:rsidTr="00B67BCF">
        <w:trPr>
          <w:trHeight w:val="54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E925DF" w:rsidRDefault="000D0369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</w:t>
            </w: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.8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E925DF" w:rsidRDefault="000D0369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395A8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Кількість зразків одночасної обробки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E925DF" w:rsidRDefault="000D0369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395A8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Не менше 48 зразків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E925DF" w:rsidRDefault="000D0369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0D0369" w:rsidRPr="009D33F0" w:rsidTr="00B67BCF">
        <w:trPr>
          <w:trHeight w:val="68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E925DF" w:rsidRDefault="000D0369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</w:t>
            </w: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.9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E925DF" w:rsidRDefault="000D0369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395A8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Частота струшування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E925DF" w:rsidRDefault="000D0369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395A8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 межах 3 -30 Гц (180-1800 коливань в хвилину)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E925DF" w:rsidRDefault="000D0369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0D0369" w:rsidRPr="009D33F0" w:rsidTr="00B67BCF">
        <w:trPr>
          <w:trHeight w:val="5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E925DF" w:rsidRDefault="000D0369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</w:t>
            </w: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.10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E925DF" w:rsidRDefault="000D0369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395A8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Можливість кроку налаштування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E925DF" w:rsidRDefault="000D0369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Не менше </w:t>
            </w:r>
            <w:r w:rsidRPr="00395A8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0,1 Гц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395A83" w:rsidRDefault="000D0369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  <w:lang w:val="uk-UA"/>
              </w:rPr>
            </w:pPr>
          </w:p>
        </w:tc>
      </w:tr>
      <w:tr w:rsidR="000D0369" w:rsidRPr="009D33F0" w:rsidTr="00B67BCF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E925DF" w:rsidRDefault="000D0369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1.11.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9D33F0" w:rsidRDefault="000D0369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395A8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Час гомогенізації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012041" w:rsidRDefault="000D0369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395A8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Від 10 секунд до 99 хвилин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395A83" w:rsidRDefault="000D0369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  <w:lang w:val="uk-UA"/>
              </w:rPr>
            </w:pPr>
          </w:p>
        </w:tc>
      </w:tr>
      <w:tr w:rsidR="000D0369" w:rsidRPr="009D33F0" w:rsidTr="00B67BCF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E925DF" w:rsidRDefault="000D0369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1.12.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9D33F0" w:rsidRDefault="000D0369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395A8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Рівень шуму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9D33F0" w:rsidRDefault="000D0369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395A8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Не більше 71,4 дБ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395A83" w:rsidRDefault="000D0369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  <w:lang w:val="uk-UA"/>
              </w:rPr>
            </w:pPr>
          </w:p>
        </w:tc>
      </w:tr>
      <w:tr w:rsidR="000D0369" w:rsidRPr="009D33F0" w:rsidTr="00B67BCF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395A83" w:rsidRDefault="000D0369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lastRenderedPageBreak/>
              <w:t>1.13.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395A83" w:rsidRDefault="000D0369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395A8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Внутрішня пам’ять параметрів гомогенізації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395A83" w:rsidRDefault="000D0369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395A8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Не менше 9 програм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395A83" w:rsidRDefault="000D0369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0D0369" w:rsidRPr="009D33F0" w:rsidTr="00B67BCF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395A83" w:rsidRDefault="000D0369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1.14.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395A83" w:rsidRDefault="000D0369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395A8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Захист оператора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395A83" w:rsidRDefault="000D0369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395A8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Автоматичне відключення приладу при відкриванні кришки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395A83" w:rsidRDefault="000D0369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0D0369" w:rsidRPr="009D33F0" w:rsidTr="00B67BCF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395A83" w:rsidRDefault="000D0369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1.15.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395A83" w:rsidRDefault="000D0369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395A8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 комплект поставки має входити: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395A83" w:rsidRDefault="000D0369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395A8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гомогенізатор, адаптер для розмолу кісткового матеріалу Grinding Jar Set – ємності з нержавіючої сталі з кульками, або еквівалент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395A83" w:rsidRDefault="000D0369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</w:tbl>
    <w:p w:rsidR="000D0369" w:rsidRDefault="000D0369" w:rsidP="00F400C4">
      <w:pPr>
        <w:jc w:val="both"/>
        <w:rPr>
          <w:rFonts w:ascii="Times New Roman" w:hAnsi="Times New Roman"/>
          <w:b/>
          <w:spacing w:val="-1"/>
          <w:sz w:val="24"/>
          <w:szCs w:val="28"/>
        </w:rPr>
      </w:pPr>
    </w:p>
    <w:p w:rsidR="00F400C4" w:rsidRDefault="00F400C4" w:rsidP="00F400C4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</w:rPr>
      </w:pPr>
    </w:p>
    <w:p w:rsidR="00F400C4" w:rsidRDefault="00F400C4" w:rsidP="00F400C4">
      <w:pPr>
        <w:spacing w:after="0" w:line="240" w:lineRule="auto"/>
        <w:rPr>
          <w:rFonts w:ascii="Times New Roman" w:hAnsi="Times New Roman"/>
          <w:b/>
          <w:spacing w:val="-1"/>
          <w:sz w:val="24"/>
          <w:szCs w:val="28"/>
        </w:rPr>
      </w:pPr>
      <w:r w:rsidRPr="00E8018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uk-UA"/>
        </w:rPr>
        <w:t xml:space="preserve">Адаптери для </w:t>
      </w:r>
      <w:proofErr w:type="spellStart"/>
      <w:r w:rsidRPr="00E8018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uk-UA"/>
        </w:rPr>
        <w:t>розмолу</w:t>
      </w:r>
      <w:proofErr w:type="spellEnd"/>
      <w:r w:rsidRPr="00E8018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uk-UA"/>
        </w:rPr>
        <w:t xml:space="preserve"> кісткового матеріалу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uk-UA"/>
        </w:rPr>
        <w:t xml:space="preserve"> </w:t>
      </w:r>
      <w:proofErr w:type="spellStart"/>
      <w:r w:rsidRPr="00E8018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uk-UA"/>
        </w:rPr>
        <w:t>Grinding</w:t>
      </w:r>
      <w:proofErr w:type="spellEnd"/>
      <w:r w:rsidRPr="00E8018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uk-UA"/>
        </w:rPr>
        <w:t xml:space="preserve"> </w:t>
      </w:r>
      <w:proofErr w:type="spellStart"/>
      <w:r w:rsidRPr="00E8018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uk-UA"/>
        </w:rPr>
        <w:t>Jar</w:t>
      </w:r>
      <w:proofErr w:type="spellEnd"/>
      <w:r w:rsidRPr="00E8018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uk-UA"/>
        </w:rPr>
        <w:t xml:space="preserve"> </w:t>
      </w:r>
      <w:proofErr w:type="spellStart"/>
      <w:r w:rsidRPr="00E8018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uk-UA"/>
        </w:rPr>
        <w:t>Set</w:t>
      </w:r>
      <w:proofErr w:type="spellEnd"/>
      <w:r w:rsidRPr="009D33F0">
        <w:rPr>
          <w:rFonts w:ascii="Times New Roman" w:eastAsia="Times New Roman" w:hAnsi="Times New Roman" w:cs="Times New Roman"/>
          <w:noProof w:val="0"/>
          <w:sz w:val="24"/>
          <w:szCs w:val="24"/>
          <w:lang w:eastAsia="uk-UA"/>
        </w:rPr>
        <w:t xml:space="preserve"> </w:t>
      </w:r>
      <w:r w:rsidRPr="00831FF7">
        <w:rPr>
          <w:rFonts w:ascii="Times New Roman" w:eastAsia="Times New Roman" w:hAnsi="Times New Roman"/>
          <w:b/>
          <w:bCs/>
          <w:spacing w:val="-2"/>
          <w:sz w:val="24"/>
          <w:szCs w:val="28"/>
        </w:rPr>
        <w:t>або</w:t>
      </w:r>
      <w:r w:rsidRPr="00831FF7">
        <w:rPr>
          <w:rFonts w:ascii="Times New Roman" w:eastAsia="Times New Roman" w:hAnsi="Times New Roman"/>
          <w:b/>
          <w:bCs/>
          <w:spacing w:val="29"/>
          <w:w w:val="101"/>
          <w:sz w:val="24"/>
          <w:szCs w:val="28"/>
        </w:rPr>
        <w:t xml:space="preserve"> </w:t>
      </w:r>
      <w:r w:rsidRPr="00831FF7">
        <w:rPr>
          <w:rFonts w:ascii="Times New Roman" w:eastAsia="Times New Roman" w:hAnsi="Times New Roman"/>
          <w:b/>
          <w:bCs/>
          <w:spacing w:val="-2"/>
          <w:sz w:val="24"/>
          <w:szCs w:val="28"/>
        </w:rPr>
        <w:t xml:space="preserve">еквівалент – </w:t>
      </w:r>
      <w:r>
        <w:rPr>
          <w:rFonts w:ascii="Times New Roman" w:eastAsia="Times New Roman" w:hAnsi="Times New Roman"/>
          <w:b/>
          <w:bCs/>
          <w:spacing w:val="-2"/>
          <w:sz w:val="24"/>
          <w:szCs w:val="28"/>
        </w:rPr>
        <w:t>44</w:t>
      </w:r>
      <w:r w:rsidRPr="00831FF7">
        <w:rPr>
          <w:rFonts w:ascii="Times New Roman" w:hAnsi="Times New Roman"/>
          <w:b/>
          <w:spacing w:val="9"/>
          <w:sz w:val="24"/>
          <w:szCs w:val="28"/>
        </w:rPr>
        <w:t xml:space="preserve"> </w:t>
      </w:r>
      <w:r>
        <w:rPr>
          <w:rFonts w:ascii="Times New Roman" w:hAnsi="Times New Roman"/>
          <w:b/>
          <w:spacing w:val="-1"/>
          <w:sz w:val="24"/>
          <w:szCs w:val="28"/>
        </w:rPr>
        <w:t>наб</w:t>
      </w:r>
      <w:r w:rsidRPr="00831FF7">
        <w:rPr>
          <w:rFonts w:ascii="Times New Roman" w:hAnsi="Times New Roman"/>
          <w:b/>
          <w:spacing w:val="-1"/>
          <w:sz w:val="24"/>
          <w:szCs w:val="28"/>
        </w:rPr>
        <w:t>.</w:t>
      </w:r>
    </w:p>
    <w:tbl>
      <w:tblPr>
        <w:tblStyle w:val="TableNormal1"/>
        <w:tblW w:w="955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58"/>
        <w:gridCol w:w="3397"/>
        <w:gridCol w:w="2388"/>
        <w:gridCol w:w="2809"/>
      </w:tblGrid>
      <w:tr w:rsidR="000D0369" w:rsidRPr="007A5CBC" w:rsidTr="00B67BCF">
        <w:trPr>
          <w:trHeight w:hRule="exact" w:val="1149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D0369" w:rsidRPr="007A5CBC" w:rsidRDefault="000D0369" w:rsidP="00B67BCF">
            <w:pPr>
              <w:spacing w:line="260" w:lineRule="exact"/>
              <w:ind w:right="1"/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7A5CBC">
              <w:rPr>
                <w:rFonts w:ascii="Times New Roman" w:hAnsi="Times New Roman"/>
                <w:b/>
                <w:szCs w:val="24"/>
                <w:lang w:val="uk-UA"/>
              </w:rPr>
              <w:t>№ з/п</w:t>
            </w:r>
          </w:p>
        </w:tc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D0369" w:rsidRPr="007A5CBC" w:rsidRDefault="000D0369" w:rsidP="00B67BCF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  <w:lang w:val="uk-UA"/>
              </w:rPr>
            </w:pPr>
            <w:r w:rsidRPr="007A5CBC">
              <w:rPr>
                <w:rFonts w:ascii="Times New Roman" w:eastAsia="Times New Roman" w:hAnsi="Times New Roman"/>
                <w:b/>
                <w:szCs w:val="24"/>
                <w:lang w:val="uk-UA"/>
              </w:rPr>
              <w:t>Технічні (якісні)</w:t>
            </w:r>
          </w:p>
          <w:p w:rsidR="000D0369" w:rsidRDefault="000D0369" w:rsidP="00B67BCF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  <w:lang w:val="uk-UA"/>
              </w:rPr>
            </w:pPr>
            <w:r w:rsidRPr="007A5CBC">
              <w:rPr>
                <w:rFonts w:ascii="Times New Roman" w:eastAsia="Times New Roman" w:hAnsi="Times New Roman"/>
                <w:b/>
                <w:szCs w:val="24"/>
                <w:lang w:val="uk-UA"/>
              </w:rPr>
              <w:t>характеристики</w:t>
            </w:r>
          </w:p>
          <w:p w:rsidR="000D0369" w:rsidRPr="007A5CBC" w:rsidRDefault="000D0369" w:rsidP="00B67BCF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uk-UA"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0D0369" w:rsidRPr="007A5CBC" w:rsidRDefault="000D0369" w:rsidP="00B67BCF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  <w:lang w:val="uk-UA"/>
              </w:rPr>
            </w:pPr>
            <w:r w:rsidRPr="007A5CBC">
              <w:rPr>
                <w:rFonts w:ascii="Times New Roman" w:hAnsi="Times New Roman"/>
                <w:b/>
                <w:spacing w:val="9"/>
                <w:szCs w:val="24"/>
                <w:lang w:val="uk-UA"/>
              </w:rPr>
              <w:t>Параметри технічних (якісних) характеристик</w:t>
            </w:r>
            <w:r>
              <w:rPr>
                <w:rFonts w:ascii="Times New Roman" w:hAnsi="Times New Roman"/>
                <w:b/>
                <w:spacing w:val="9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0D0369" w:rsidRDefault="000D0369" w:rsidP="00B67BCF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  <w:lang w:val="uk-UA"/>
              </w:rPr>
            </w:pPr>
            <w:r w:rsidRPr="007A5CBC">
              <w:rPr>
                <w:rFonts w:ascii="Times New Roman" w:hAnsi="Times New Roman"/>
                <w:b/>
                <w:spacing w:val="9"/>
                <w:szCs w:val="24"/>
                <w:lang w:val="uk-UA"/>
              </w:rPr>
              <w:t>Обґрунтування технічних (якісних) характеристик</w:t>
            </w:r>
          </w:p>
          <w:p w:rsidR="000D0369" w:rsidRPr="007A5CBC" w:rsidRDefault="000D0369" w:rsidP="00B67BCF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9"/>
                <w:szCs w:val="24"/>
                <w:lang w:val="uk-UA"/>
              </w:rPr>
              <w:t>предмета закупівлі</w:t>
            </w:r>
          </w:p>
        </w:tc>
      </w:tr>
      <w:tr w:rsidR="000D0369" w:rsidRPr="00395A83" w:rsidTr="00B67BCF">
        <w:trPr>
          <w:trHeight w:val="4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E925DF" w:rsidRDefault="000D0369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</w:t>
            </w: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9D33F0" w:rsidRDefault="000D0369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Адаптери для к</w:t>
            </w:r>
            <w:r w:rsidRPr="00395A8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ульов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ого</w:t>
            </w:r>
            <w:r w:rsidRPr="00395A8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млин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а для подрібнення кісток</w:t>
            </w:r>
            <w:r w:rsidRPr="00395A8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9D33F0" w:rsidRDefault="000D0369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395A83" w:rsidRDefault="000D0369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  <w:lang w:val="uk-UA"/>
              </w:rPr>
            </w:pPr>
            <w:r w:rsidRPr="0038113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Забезпечення автоматизованої гомогенізації кісткової тканини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і т.д.</w:t>
            </w:r>
          </w:p>
        </w:tc>
      </w:tr>
      <w:tr w:rsidR="000D0369" w:rsidRPr="00395A83" w:rsidTr="00B67BCF">
        <w:trPr>
          <w:trHeight w:val="4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E9528B" w:rsidRDefault="000D0369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2.2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Default="000D0369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95A8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Типи підтримуваних зразків для гомогенізації, в тому числі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9D33F0" w:rsidRDefault="000D0369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95A8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Кістки, зуби, тканини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381139" w:rsidRDefault="000D0369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0369" w:rsidRPr="00395A83" w:rsidTr="00B67BCF">
        <w:trPr>
          <w:trHeight w:val="4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0604DC" w:rsidRDefault="000D0369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2.3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Default="000D0369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95A8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Спосіб гомогенізації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9D33F0" w:rsidRDefault="000D0369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95A8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Струшування зразка з металев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ою</w:t>
            </w:r>
            <w:r w:rsidRPr="00395A8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кул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ею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381139" w:rsidRDefault="000D0369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0369" w:rsidRPr="00395A83" w:rsidTr="00B67BCF">
        <w:trPr>
          <w:trHeight w:val="4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0604DC" w:rsidRDefault="000D0369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2.4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0604DC" w:rsidRDefault="000D0369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Сумісність з гомогенізатором (кульовим млином)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Tissue Lyser II, Qiagen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0604DC" w:rsidRDefault="000D0369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381139" w:rsidRDefault="000D0369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0369" w:rsidRPr="00395A83" w:rsidTr="00B67BCF">
        <w:trPr>
          <w:trHeight w:val="4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0604DC" w:rsidRDefault="000D0369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2.5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0604DC" w:rsidRDefault="000D0369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Матеріал виготовлення – нержавіюча сталь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9D33F0" w:rsidRDefault="000D0369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381139" w:rsidRDefault="000D0369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0369" w:rsidRPr="00395A83" w:rsidTr="00B67BCF">
        <w:trPr>
          <w:trHeight w:val="4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0604DC" w:rsidRDefault="000D0369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2.6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Default="000D0369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95A8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Температурний режим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9D33F0" w:rsidRDefault="000D0369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95A8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Адаптери мають бути придатні для заморожування до -80⁰С або в рідкому азоті і негайної роботи в гомогенізаторі після заморожування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381139" w:rsidRDefault="000D0369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0369" w:rsidRPr="00395A83" w:rsidTr="00B67BCF">
        <w:trPr>
          <w:trHeight w:val="4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0604DC" w:rsidRDefault="000D0369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2.7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0604DC" w:rsidRDefault="000D0369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Кількість адаптерів в наборі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0604DC" w:rsidRDefault="000D0369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Не &lt; 2-х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381139" w:rsidRDefault="000D0369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0369" w:rsidRPr="00395A83" w:rsidTr="00B67BCF">
        <w:trPr>
          <w:trHeight w:val="4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0604DC" w:rsidRDefault="000D0369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2.8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0604DC" w:rsidRDefault="000D0369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Кількість металевих куль в наборі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Default="000D0369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Не &lt; 2-х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381139" w:rsidRDefault="000D0369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0369" w:rsidRPr="00395A83" w:rsidTr="00B67BCF">
        <w:trPr>
          <w:trHeight w:val="4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0604DC" w:rsidRDefault="000D0369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2.9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Default="000D0369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Максимальниий об’єм зразка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Default="000D0369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мл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381139" w:rsidRDefault="000D0369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0369" w:rsidRPr="00395A83" w:rsidTr="00B67BCF">
        <w:trPr>
          <w:trHeight w:val="4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0604DC" w:rsidRDefault="000D0369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2.10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Default="000D0369" w:rsidP="00B67BCF">
            <w:pPr>
              <w:spacing w:line="262" w:lineRule="exact"/>
              <w:ind w:right="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Діаметр металевих куль в наборі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Default="000D0369" w:rsidP="00B67BCF">
            <w:pPr>
              <w:spacing w:line="262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мм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9" w:rsidRPr="00381139" w:rsidRDefault="000D0369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F400C4" w:rsidRDefault="00F400C4" w:rsidP="00F40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D0369" w:rsidRDefault="000D0369" w:rsidP="00F40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D0369" w:rsidRDefault="000D0369" w:rsidP="00F40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400C4" w:rsidRDefault="00F400C4"/>
    <w:p w:rsidR="00F400C4" w:rsidRPr="002C3F0C" w:rsidRDefault="00F400C4" w:rsidP="00F40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</w:pPr>
      <w:r>
        <w:br w:type="column"/>
      </w:r>
      <w:r w:rsidRPr="002C3F0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lastRenderedPageBreak/>
        <w:t xml:space="preserve">Обґрунтування </w:t>
      </w:r>
    </w:p>
    <w:p w:rsidR="00F400C4" w:rsidRPr="002C3F0C" w:rsidRDefault="00F400C4" w:rsidP="00F40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</w:pPr>
      <w:r w:rsidRPr="002C3F0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>розміру бюджетного призначення та очікуваної</w:t>
      </w:r>
    </w:p>
    <w:p w:rsidR="00F400C4" w:rsidRDefault="00F400C4" w:rsidP="00F40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</w:pPr>
      <w:r w:rsidRPr="002C3F0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>вартості предмета закупівлі</w:t>
      </w:r>
    </w:p>
    <w:p w:rsidR="00F400C4" w:rsidRDefault="00F400C4" w:rsidP="00F40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</w:pPr>
      <w:r w:rsidRPr="00F400C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>Код ДК 021:2015 38810000-6 Обладнання для керування</w:t>
      </w:r>
    </w:p>
    <w:p w:rsidR="00F400C4" w:rsidRDefault="00F400C4" w:rsidP="00F40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</w:pPr>
      <w:r w:rsidRPr="00F400C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 xml:space="preserve">виробничими процесами (Гомогенізатори для кісток та адаптери для </w:t>
      </w:r>
      <w:proofErr w:type="spellStart"/>
      <w:r w:rsidRPr="00F400C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>розмолу</w:t>
      </w:r>
      <w:proofErr w:type="spellEnd"/>
      <w:r w:rsidRPr="00F400C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 xml:space="preserve"> кісткового матеріалу)</w:t>
      </w:r>
    </w:p>
    <w:p w:rsidR="00F400C4" w:rsidRPr="00F400C4" w:rsidRDefault="00F400C4" w:rsidP="00F400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noProof w:val="0"/>
          <w:sz w:val="24"/>
          <w:szCs w:val="24"/>
        </w:rPr>
      </w:pPr>
      <w:r w:rsidRPr="00F400C4">
        <w:rPr>
          <w:rFonts w:ascii="Times New Roman" w:eastAsia="Times New Roman" w:hAnsi="Times New Roman" w:cs="Times New Roman"/>
          <w:iCs/>
          <w:noProof w:val="0"/>
          <w:sz w:val="24"/>
          <w:szCs w:val="24"/>
        </w:rPr>
        <w:t>(назва предмета закупівлі)</w:t>
      </w:r>
    </w:p>
    <w:p w:rsidR="00F400C4" w:rsidRPr="002C3F0C" w:rsidRDefault="00F400C4" w:rsidP="00F400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noProof w:val="0"/>
          <w:sz w:val="28"/>
          <w:szCs w:val="28"/>
        </w:rPr>
      </w:pPr>
    </w:p>
    <w:p w:rsidR="00F400C4" w:rsidRPr="002C3F0C" w:rsidRDefault="00F400C4" w:rsidP="00F400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2C3F0C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(номер / ідентифікатор закупівлі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 </w:t>
      </w:r>
      <w:r w:rsidRPr="00F400C4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UA-2023-05-01-011207-a</w:t>
      </w:r>
      <w:r w:rsidRPr="002C3F0C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)</w:t>
      </w:r>
    </w:p>
    <w:p w:rsidR="00F400C4" w:rsidRPr="002C3F0C" w:rsidRDefault="00F400C4" w:rsidP="00F400C4">
      <w:pPr>
        <w:rPr>
          <w:rFonts w:ascii="Times New Roman" w:hAnsi="Times New Roman" w:cs="Times New Roman"/>
          <w:noProof w:val="0"/>
          <w:sz w:val="28"/>
          <w:szCs w:val="28"/>
        </w:rPr>
      </w:pPr>
    </w:p>
    <w:p w:rsidR="00F400C4" w:rsidRPr="002C3F0C" w:rsidRDefault="00F400C4" w:rsidP="00F400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F400C4">
        <w:rPr>
          <w:rFonts w:ascii="Times New Roman" w:eastAsia="Times New Roman" w:hAnsi="Times New Roman" w:cs="Times New Roman"/>
          <w:noProof w:val="0"/>
          <w:sz w:val="28"/>
          <w:szCs w:val="28"/>
        </w:rPr>
        <w:t>8 467 000</w:t>
      </w:r>
      <w:r w:rsidRPr="002C3F0C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,00 грн з ПДВ </w:t>
      </w:r>
    </w:p>
    <w:p w:rsidR="00F400C4" w:rsidRPr="00AB63C5" w:rsidRDefault="00F400C4" w:rsidP="00F400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0"/>
          <w:szCs w:val="20"/>
        </w:rPr>
      </w:pPr>
      <w:r w:rsidRPr="00AB63C5">
        <w:rPr>
          <w:rFonts w:ascii="Times New Roman" w:eastAsia="Times New Roman" w:hAnsi="Times New Roman" w:cs="Times New Roman"/>
          <w:noProof w:val="0"/>
          <w:sz w:val="20"/>
          <w:szCs w:val="20"/>
        </w:rPr>
        <w:t xml:space="preserve">(загальна очікувана вартість предмета закупівлі) </w:t>
      </w:r>
    </w:p>
    <w:p w:rsidR="00F400C4" w:rsidRDefault="00F400C4" w:rsidP="00F400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400C4" w:rsidRDefault="00F400C4" w:rsidP="00F400C4">
      <w:pPr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</w:t>
      </w:r>
      <w:r w:rsidRPr="00F569F4">
        <w:rPr>
          <w:rFonts w:ascii="Times New Roman" w:eastAsia="Times New Roman" w:hAnsi="Times New Roman" w:cs="Times New Roman"/>
          <w:sz w:val="24"/>
          <w:szCs w:val="24"/>
          <w:lang w:eastAsia="uk-UA"/>
        </w:rPr>
        <w:t>Гомогенізатор для кісток</w:t>
      </w:r>
      <w:r w:rsidRPr="005C0527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</w:t>
      </w:r>
      <w:r w:rsidRPr="004B684E">
        <w:rPr>
          <w:rFonts w:ascii="Times New Roman" w:hAnsi="Times New Roman"/>
          <w:spacing w:val="-1"/>
          <w:sz w:val="24"/>
          <w:szCs w:val="24"/>
        </w:rPr>
        <w:t>Tissue lyser II</w:t>
      </w:r>
      <w:r w:rsidRPr="009B3BE6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або</w:t>
      </w:r>
      <w:r w:rsidRPr="009B3BE6">
        <w:rPr>
          <w:rFonts w:ascii="Times New Roman" w:eastAsia="Times New Roman" w:hAnsi="Times New Roman"/>
          <w:bCs/>
          <w:spacing w:val="29"/>
          <w:w w:val="101"/>
          <w:sz w:val="24"/>
          <w:szCs w:val="24"/>
        </w:rPr>
        <w:t xml:space="preserve"> </w:t>
      </w:r>
      <w:r w:rsidRPr="009B3BE6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еквівалент – </w:t>
      </w:r>
      <w:r>
        <w:rPr>
          <w:rFonts w:ascii="Times New Roman" w:eastAsia="Times New Roman" w:hAnsi="Times New Roman"/>
          <w:bCs/>
          <w:spacing w:val="-2"/>
          <w:sz w:val="24"/>
          <w:szCs w:val="24"/>
        </w:rPr>
        <w:t>10</w:t>
      </w:r>
      <w:r w:rsidRPr="009B3BE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B3BE6">
        <w:rPr>
          <w:rFonts w:ascii="Times New Roman" w:hAnsi="Times New Roman"/>
          <w:spacing w:val="-1"/>
          <w:sz w:val="24"/>
          <w:szCs w:val="24"/>
        </w:rPr>
        <w:t>шт.</w:t>
      </w:r>
    </w:p>
    <w:p w:rsidR="00F400C4" w:rsidRPr="00F569F4" w:rsidRDefault="00F400C4" w:rsidP="00F400C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2. </w:t>
      </w:r>
      <w:r w:rsidRPr="00C952B0">
        <w:rPr>
          <w:rFonts w:ascii="Times New Roman" w:hAnsi="Times New Roman"/>
          <w:spacing w:val="-1"/>
          <w:sz w:val="24"/>
          <w:szCs w:val="24"/>
        </w:rPr>
        <w:t>Адаптери для розмолу кісткового матеріалу Grinding Jar Set або еквівалент – 44 наб.</w:t>
      </w:r>
    </w:p>
    <w:tbl>
      <w:tblPr>
        <w:tblStyle w:val="a4"/>
        <w:tblW w:w="100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409"/>
        <w:gridCol w:w="4565"/>
      </w:tblGrid>
      <w:tr w:rsidR="00F400C4" w:rsidRPr="002C3F0C" w:rsidTr="0035334B">
        <w:trPr>
          <w:cantSplit/>
          <w:trHeight w:val="654"/>
        </w:trPr>
        <w:tc>
          <w:tcPr>
            <w:tcW w:w="710" w:type="dxa"/>
            <w:vAlign w:val="center"/>
          </w:tcPr>
          <w:p w:rsidR="00F400C4" w:rsidRPr="002C3F0C" w:rsidRDefault="00F400C4" w:rsidP="0035334B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C3F0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№</w:t>
            </w:r>
          </w:p>
          <w:p w:rsidR="00F400C4" w:rsidRPr="002C3F0C" w:rsidRDefault="00F400C4" w:rsidP="0035334B">
            <w:pPr>
              <w:jc w:val="center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</w:pPr>
            <w:r w:rsidRPr="002C3F0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:rsidR="00F400C4" w:rsidRPr="002C3F0C" w:rsidRDefault="00F400C4" w:rsidP="0035334B">
            <w:pPr>
              <w:jc w:val="center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</w:pPr>
            <w:r w:rsidRPr="002C3F0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  <w:t>Розмір бюджетного призначення</w:t>
            </w:r>
          </w:p>
        </w:tc>
        <w:tc>
          <w:tcPr>
            <w:tcW w:w="2409" w:type="dxa"/>
            <w:vAlign w:val="center"/>
          </w:tcPr>
          <w:p w:rsidR="00F400C4" w:rsidRPr="002C3F0C" w:rsidRDefault="00F400C4" w:rsidP="0035334B">
            <w:pPr>
              <w:jc w:val="center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</w:pPr>
            <w:r w:rsidRPr="002C3F0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565" w:type="dxa"/>
            <w:vAlign w:val="center"/>
          </w:tcPr>
          <w:p w:rsidR="00F400C4" w:rsidRPr="002C3F0C" w:rsidRDefault="00F400C4" w:rsidP="0035334B">
            <w:pPr>
              <w:jc w:val="center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</w:pPr>
            <w:r w:rsidRPr="002C3F0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  <w:t>Обґрунтування розміру очікуваної вартості</w:t>
            </w:r>
          </w:p>
        </w:tc>
      </w:tr>
      <w:tr w:rsidR="00F400C4" w:rsidRPr="002C3F0C" w:rsidTr="0035334B">
        <w:trPr>
          <w:trHeight w:val="107"/>
        </w:trPr>
        <w:tc>
          <w:tcPr>
            <w:tcW w:w="710" w:type="dxa"/>
            <w:vAlign w:val="center"/>
          </w:tcPr>
          <w:p w:rsidR="00F400C4" w:rsidRPr="002C3F0C" w:rsidRDefault="00F400C4" w:rsidP="0035334B">
            <w:pPr>
              <w:jc w:val="center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</w:pPr>
            <w:r w:rsidRPr="002C3F0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F400C4" w:rsidRPr="002C3F0C" w:rsidRDefault="00F400C4" w:rsidP="0035334B">
            <w:pPr>
              <w:jc w:val="center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</w:pPr>
            <w:r w:rsidRPr="002C3F0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09" w:type="dxa"/>
            <w:vAlign w:val="center"/>
          </w:tcPr>
          <w:p w:rsidR="00F400C4" w:rsidRPr="002C3F0C" w:rsidRDefault="00F400C4" w:rsidP="0035334B">
            <w:pPr>
              <w:jc w:val="center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</w:pPr>
            <w:r w:rsidRPr="002C3F0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565" w:type="dxa"/>
            <w:vAlign w:val="center"/>
          </w:tcPr>
          <w:p w:rsidR="00F400C4" w:rsidRPr="002C3F0C" w:rsidRDefault="00F400C4" w:rsidP="0035334B">
            <w:pPr>
              <w:jc w:val="center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</w:pPr>
            <w:r w:rsidRPr="002C3F0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F400C4" w:rsidRPr="002C3F0C" w:rsidTr="0035334B">
        <w:trPr>
          <w:trHeight w:val="148"/>
        </w:trPr>
        <w:tc>
          <w:tcPr>
            <w:tcW w:w="710" w:type="dxa"/>
            <w:vAlign w:val="center"/>
          </w:tcPr>
          <w:p w:rsidR="00F400C4" w:rsidRPr="002C3F0C" w:rsidRDefault="00F400C4" w:rsidP="0035334B">
            <w:pPr>
              <w:jc w:val="center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</w:pPr>
            <w:r w:rsidRPr="002C3F0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F400C4" w:rsidRPr="002C3F0C" w:rsidRDefault="00F400C4" w:rsidP="0035334B">
            <w:pPr>
              <w:jc w:val="center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</w:pPr>
            <w:r w:rsidRPr="00F400C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8 467 000</w:t>
            </w:r>
            <w:r w:rsidRPr="002C3F0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,00 грн </w:t>
            </w:r>
          </w:p>
        </w:tc>
        <w:tc>
          <w:tcPr>
            <w:tcW w:w="2409" w:type="dxa"/>
            <w:vAlign w:val="center"/>
          </w:tcPr>
          <w:p w:rsidR="00F400C4" w:rsidRPr="002C3F0C" w:rsidRDefault="00F400C4" w:rsidP="0035334B">
            <w:pPr>
              <w:jc w:val="center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</w:pPr>
            <w:r w:rsidRPr="00F400C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8 467 000</w:t>
            </w:r>
            <w:r w:rsidRPr="002C3F0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,00 грн з ПДВ</w:t>
            </w:r>
          </w:p>
        </w:tc>
        <w:tc>
          <w:tcPr>
            <w:tcW w:w="4565" w:type="dxa"/>
            <w:vAlign w:val="center"/>
          </w:tcPr>
          <w:p w:rsidR="00F400C4" w:rsidRPr="002C3F0C" w:rsidRDefault="00F400C4" w:rsidP="0035334B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</w:pPr>
            <w:r w:rsidRPr="002C3F0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  <w:t>Очікувана вартість визначалася згідно підпункту 2 пункту 1 розділу 3 «Примірної методики визначення очікуваної вартості предмета закупівлі», затвердженої наказом Міністерства розвитку, економіки, торгівлі та сільського господарства України № 275 від 18.02.2020.</w:t>
            </w:r>
          </w:p>
        </w:tc>
      </w:tr>
    </w:tbl>
    <w:p w:rsidR="00F400C4" w:rsidRDefault="00F400C4"/>
    <w:sectPr w:rsidR="00F400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0C4"/>
    <w:rsid w:val="000D0369"/>
    <w:rsid w:val="006816E6"/>
    <w:rsid w:val="00F4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DFB90"/>
  <w15:chartTrackingRefBased/>
  <w15:docId w15:val="{814B3D43-CB95-4675-97C9-40CDFC1A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0C4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400C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Основной текст_"/>
    <w:basedOn w:val="a0"/>
    <w:link w:val="1"/>
    <w:rsid w:val="00F400C4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400C4"/>
    <w:pPr>
      <w:widowControl w:val="0"/>
      <w:spacing w:after="560" w:line="276" w:lineRule="auto"/>
      <w:ind w:firstLine="400"/>
    </w:pPr>
    <w:rPr>
      <w:rFonts w:eastAsia="Times New Roman"/>
      <w:noProof w:val="0"/>
      <w:sz w:val="26"/>
      <w:szCs w:val="26"/>
    </w:rPr>
  </w:style>
  <w:style w:type="table" w:styleId="a4">
    <w:name w:val="Table Grid"/>
    <w:basedOn w:val="a1"/>
    <w:uiPriority w:val="39"/>
    <w:rsid w:val="00F4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2578</Words>
  <Characters>1471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2</cp:revision>
  <dcterms:created xsi:type="dcterms:W3CDTF">2023-05-02T09:19:00Z</dcterms:created>
  <dcterms:modified xsi:type="dcterms:W3CDTF">2023-05-08T09:21:00Z</dcterms:modified>
</cp:coreProperties>
</file>