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82" w:rsidRPr="004915F2" w:rsidRDefault="007D6582" w:rsidP="007D65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Обґрунтування</w:t>
      </w:r>
    </w:p>
    <w:p w:rsidR="007D6582" w:rsidRPr="004915F2" w:rsidRDefault="007D6582" w:rsidP="007D65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7D6582" w:rsidRPr="00EA2C0D" w:rsidRDefault="007D6582" w:rsidP="007D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31078483"/>
      <w:r w:rsidRPr="00EA2C0D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:rsidR="007D6582" w:rsidRDefault="007D6582" w:rsidP="007D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(Науково-дослідний комплекс на базі </w:t>
      </w:r>
      <w:proofErr w:type="spellStart"/>
      <w:r w:rsidRPr="00EA2C0D">
        <w:rPr>
          <w:rFonts w:ascii="Times New Roman" w:hAnsi="Times New Roman"/>
          <w:b/>
          <w:sz w:val="28"/>
          <w:szCs w:val="28"/>
          <w:lang w:val="uk-UA"/>
        </w:rPr>
        <w:t>рентгенофлуоресцентного</w:t>
      </w:r>
      <w:proofErr w:type="spellEnd"/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 спектрометру)</w:t>
      </w:r>
    </w:p>
    <w:p w:rsidR="007D6582" w:rsidRPr="00C27C30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7D6582" w:rsidRPr="00EA2C0D" w:rsidRDefault="007D6582" w:rsidP="007D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7D6582" w:rsidRPr="008F7393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69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582">
        <w:rPr>
          <w:rFonts w:ascii="Times New Roman" w:hAnsi="Times New Roman" w:cs="Times New Roman"/>
          <w:b/>
          <w:sz w:val="28"/>
          <w:szCs w:val="28"/>
          <w:lang w:val="en-US"/>
        </w:rPr>
        <w:t>UA-2023-05-15-009831-a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7D6582" w:rsidRDefault="007D6582" w:rsidP="007D65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582" w:rsidRDefault="007D6582" w:rsidP="007D6582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  <w:r w:rsidRPr="004915F2">
        <w:rPr>
          <w:rFonts w:ascii="Times New Roman" w:eastAsia="Times New Roman" w:hAnsi="Times New Roman"/>
          <w:sz w:val="24"/>
          <w:szCs w:val="28"/>
          <w:lang w:val="uk-UA"/>
        </w:rPr>
        <w:t>Технічні та якісні характеристики предмета закупівлі та їх обґ</w:t>
      </w:r>
      <w:bookmarkStart w:id="1" w:name="_GoBack"/>
      <w:bookmarkEnd w:id="1"/>
      <w:r w:rsidRPr="004915F2">
        <w:rPr>
          <w:rFonts w:ascii="Times New Roman" w:eastAsia="Times New Roman" w:hAnsi="Times New Roman"/>
          <w:sz w:val="24"/>
          <w:szCs w:val="28"/>
          <w:lang w:val="uk-UA"/>
        </w:rPr>
        <w:t>рунтування щодо позиції / позицій предмета закупівлі:</w:t>
      </w:r>
    </w:p>
    <w:p w:rsidR="007D6582" w:rsidRPr="00F25AEF" w:rsidRDefault="007D6582" w:rsidP="007D6582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3062"/>
        <w:gridCol w:w="3046"/>
        <w:gridCol w:w="2829"/>
      </w:tblGrid>
      <w:tr w:rsidR="007D6582" w:rsidRPr="00EE66D5" w:rsidTr="00737A85"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29" w:type="dxa"/>
          </w:tcPr>
          <w:p w:rsidR="007D6582" w:rsidRPr="004915F2" w:rsidRDefault="007D6582" w:rsidP="00737A85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7D6582" w:rsidRPr="00EE66D5" w:rsidTr="00737A85">
        <w:trPr>
          <w:trHeight w:val="288"/>
        </w:trPr>
        <w:tc>
          <w:tcPr>
            <w:tcW w:w="696" w:type="dxa"/>
          </w:tcPr>
          <w:p w:rsidR="007D6582" w:rsidRPr="00650401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7D6582" w:rsidRPr="00E9013B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7D6582" w:rsidRPr="00650401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Науково-дослідний комплекс на базі </w:t>
            </w:r>
            <w:proofErr w:type="spellStart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рентгенофлуоресцентного</w:t>
            </w:r>
            <w:proofErr w:type="spellEnd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спектрометру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1359"/>
        </w:trPr>
        <w:tc>
          <w:tcPr>
            <w:tcW w:w="696" w:type="dxa"/>
          </w:tcPr>
          <w:p w:rsidR="007D6582" w:rsidRPr="00650401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Науково-дослідний комплекс на базі </w:t>
            </w:r>
            <w:proofErr w:type="spellStart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рентгенофлуоресцентного</w:t>
            </w:r>
            <w:proofErr w:type="spellEnd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спектрометру  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призначений для визначення якісного та кількісного елементного складу речовин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вирішення аналітичних задач в області криміналістичних досліджень</w:t>
            </w:r>
          </w:p>
        </w:tc>
      </w:tr>
      <w:tr w:rsidR="007D6582" w:rsidRPr="00EE66D5" w:rsidTr="00737A85"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1.2</w:t>
            </w:r>
          </w:p>
        </w:tc>
        <w:tc>
          <w:tcPr>
            <w:tcW w:w="3062" w:type="dxa"/>
          </w:tcPr>
          <w:p w:rsidR="007D6582" w:rsidRPr="009F0747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7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3046" w:type="dxa"/>
          </w:tcPr>
          <w:p w:rsidR="007D6582" w:rsidRPr="009F0747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747">
              <w:rPr>
                <w:rFonts w:ascii="Times New Roman" w:hAnsi="Times New Roman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829" w:type="dxa"/>
          </w:tcPr>
          <w:p w:rsidR="007D6582" w:rsidRPr="003036D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Забезпечить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обладнанням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із 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подовжени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строк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ом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її експлуатації</w:t>
            </w:r>
          </w:p>
        </w:tc>
      </w:tr>
      <w:tr w:rsidR="007D6582" w:rsidRPr="00EE66D5" w:rsidTr="00737A85">
        <w:trPr>
          <w:trHeight w:val="472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7D6582" w:rsidRPr="00E9013B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62" w:type="dxa"/>
          </w:tcPr>
          <w:p w:rsidR="007D6582" w:rsidRPr="00FE5AEC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щодо технічних  характеристик та комплектації науково-дослідного комплексу на базі </w:t>
            </w:r>
            <w:proofErr w:type="spellStart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рентгенофлуоресцентного</w:t>
            </w:r>
            <w:proofErr w:type="spellEnd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спектрометру</w:t>
            </w:r>
            <w:r w:rsidRPr="00D45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910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Рентгенофлуоресцентний</w:t>
            </w:r>
            <w:proofErr w:type="spellEnd"/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спектрометр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(далі – </w:t>
            </w: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РФА-спектрометр)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906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РФА-спектрометр повинен мати діапазон визначення елементів 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вужче</w:t>
            </w: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ніж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11Na до 92U</w:t>
            </w:r>
          </w:p>
        </w:tc>
        <w:tc>
          <w:tcPr>
            <w:tcW w:w="2829" w:type="dxa"/>
          </w:tcPr>
          <w:p w:rsidR="007D6582" w:rsidRPr="009F0747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визначення якомога широкої кількості хімічних елементів в твердих, та порошкоподібних речовинах</w:t>
            </w:r>
          </w:p>
        </w:tc>
      </w:tr>
      <w:tr w:rsidR="007D6582" w:rsidRPr="00EE66D5" w:rsidTr="00737A85"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2.1.2</w:t>
            </w:r>
          </w:p>
        </w:tc>
        <w:tc>
          <w:tcPr>
            <w:tcW w:w="3062" w:type="dxa"/>
          </w:tcPr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РФА-спектрометр повинен мати єдиний корпус, який включає щонайменше такі складові: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джерело рентгенівського випромінювання;</w:t>
            </w:r>
          </w:p>
          <w:p w:rsidR="007D6582" w:rsidRPr="00D34945" w:rsidRDefault="007D6582" w:rsidP="00737A85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 детектор; </w:t>
            </w:r>
          </w:p>
          <w:p w:rsidR="007D6582" w:rsidRPr="00D34945" w:rsidRDefault="007D6582" w:rsidP="00737A85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D349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автомат зміни первинних фільтрів;</w:t>
            </w:r>
          </w:p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система продувки гелієм;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– вбудована відеокамера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Комплектація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спектрометру, що є необхідною для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елементного 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аналізу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вирішення аналітичних задач в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галузі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криміналістичних досліджень</w:t>
            </w:r>
          </w:p>
        </w:tc>
      </w:tr>
      <w:tr w:rsidR="007D6582" w:rsidRPr="00EE66D5" w:rsidTr="00737A85">
        <w:trPr>
          <w:trHeight w:val="113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2.1.3</w:t>
            </w:r>
          </w:p>
        </w:tc>
        <w:tc>
          <w:tcPr>
            <w:tcW w:w="3062" w:type="dxa"/>
          </w:tcPr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Джерело рентгенівського випромінювання РФА-спектрометру повинно відповідати таким характеристикам: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– матеріал аноду родій (</w:t>
            </w:r>
            <w:proofErr w:type="spellStart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Rh</w:t>
            </w:r>
            <w:proofErr w:type="spellEnd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E3B4D">
              <w:rPr>
                <w:rFonts w:ascii="Times New Roman" w:hAnsi="Times New Roman"/>
                <w:sz w:val="24"/>
                <w:szCs w:val="24"/>
                <w:lang w:val="uk-UA"/>
              </w:rPr>
              <w:t>або срібло (</w:t>
            </w:r>
            <w:r w:rsidRPr="008E3B4D">
              <w:rPr>
                <w:rFonts w:ascii="Times New Roman" w:hAnsi="Times New Roman"/>
                <w:sz w:val="24"/>
                <w:szCs w:val="24"/>
              </w:rPr>
              <w:t>Ag</w:t>
            </w:r>
            <w:r w:rsidRPr="008E3B4D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 максимальна напруга не менше ніж </w:t>
            </w:r>
            <w:r w:rsidRPr="007E0A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372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кВ;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 максимальна потужність не менше ніж </w:t>
            </w:r>
            <w:r w:rsidRPr="007E0A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3494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Має підвищену чутливість для окремих елементів та дозволяє аналізувати </w:t>
            </w:r>
            <w:proofErr w:type="spellStart"/>
            <w:r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рідкоземельні</w:t>
            </w:r>
            <w:proofErr w:type="spellEnd"/>
            <w:r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елементи</w:t>
            </w:r>
            <w:proofErr w:type="spellEnd"/>
            <w:r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за К-</w:t>
            </w:r>
            <w:proofErr w:type="spellStart"/>
            <w:r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серіями</w:t>
            </w:r>
            <w:proofErr w:type="spellEnd"/>
          </w:p>
        </w:tc>
      </w:tr>
      <w:tr w:rsidR="007D6582" w:rsidRPr="00EE66D5" w:rsidTr="00737A85">
        <w:trPr>
          <w:trHeight w:val="1463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2.1.4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Детектор РФА-спектрометру має бути</w:t>
            </w:r>
          </w:p>
        </w:tc>
        <w:tc>
          <w:tcPr>
            <w:tcW w:w="3046" w:type="dxa"/>
          </w:tcPr>
          <w:p w:rsidR="007D6582" w:rsidRPr="003C1C44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кремнієвим дрейфовим детектором (SDD) та забезпечувати швидкість реєстрації не менше ніж  500 тис. імпульсів у секунду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Дозволяє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досліджувати швидко і з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3E9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високою точністю вимірювання</w:t>
            </w:r>
          </w:p>
        </w:tc>
      </w:tr>
      <w:tr w:rsidR="007D6582" w:rsidRPr="00EE66D5" w:rsidTr="00737A85">
        <w:trPr>
          <w:trHeight w:val="195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2.1.5</w:t>
            </w:r>
          </w:p>
        </w:tc>
        <w:tc>
          <w:tcPr>
            <w:tcW w:w="3062" w:type="dxa"/>
          </w:tcPr>
          <w:p w:rsidR="007D6582" w:rsidRPr="00D34945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РФА-спектрометр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повинен бути оснащений</w:t>
            </w:r>
          </w:p>
        </w:tc>
        <w:tc>
          <w:tcPr>
            <w:tcW w:w="3046" w:type="dxa"/>
          </w:tcPr>
          <w:p w:rsidR="007D6582" w:rsidRPr="00D34945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автоматичним змінником фільтрів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оптимізації дослідження різних елементів</w:t>
            </w:r>
          </w:p>
        </w:tc>
      </w:tr>
      <w:tr w:rsidR="007D6582" w:rsidRPr="00EE66D5" w:rsidTr="00737A85">
        <w:trPr>
          <w:trHeight w:val="175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2.1.6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 продувки гелієм РФА-спектрометру повинна забезпечувати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можливість дослідження легких елементів</w:t>
            </w:r>
          </w:p>
        </w:tc>
        <w:tc>
          <w:tcPr>
            <w:tcW w:w="2829" w:type="dxa"/>
          </w:tcPr>
          <w:p w:rsidR="007D6582" w:rsidRPr="007D4078" w:rsidRDefault="007D6582" w:rsidP="00737A85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збільшення чутливості </w:t>
            </w:r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Na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Mg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Al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Si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Pr="00E9013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P</w:t>
            </w:r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S) у кілька разів</w:t>
            </w:r>
          </w:p>
        </w:tc>
      </w:tr>
      <w:tr w:rsidR="007D6582" w:rsidRPr="00EE66D5" w:rsidTr="00737A85">
        <w:trPr>
          <w:trHeight w:val="101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2.1.7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Вбудована відеокамера РФА-спектрометру повинна мати  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високу </w:t>
            </w: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роздільну здатність та дозволяти отримувати зображення досліджуваного зразка з індикацією ділянки аналізу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</w:t>
            </w:r>
            <w:r w:rsidRPr="00CC19E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ля точного позиціонування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об’єктів дослідження</w:t>
            </w:r>
          </w:p>
        </w:tc>
      </w:tr>
      <w:tr w:rsidR="007D6582" w:rsidRPr="00EE66D5" w:rsidTr="00737A85">
        <w:trPr>
          <w:trHeight w:val="138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2.2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для підключення РФА-спектрометра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88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2.2.1</w:t>
            </w:r>
          </w:p>
        </w:tc>
        <w:tc>
          <w:tcPr>
            <w:tcW w:w="3062" w:type="dxa"/>
          </w:tcPr>
          <w:p w:rsidR="007D6582" w:rsidRPr="00D34945" w:rsidRDefault="007D6582" w:rsidP="00737A85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для підключення РФА-спектрометра повинен включати щонайменше: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редуктор для балона з гелієм;</w:t>
            </w:r>
          </w:p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трубка для підключення РФА спектрометру до балону з гелієм;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адаптер змінного струму</w:t>
            </w:r>
          </w:p>
        </w:tc>
        <w:tc>
          <w:tcPr>
            <w:tcW w:w="2829" w:type="dxa"/>
          </w:tcPr>
          <w:p w:rsidR="007D6582" w:rsidRPr="00BD6678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функціонального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7D6582" w:rsidTr="00737A85">
        <w:trPr>
          <w:trHeight w:val="125"/>
        </w:trPr>
        <w:tc>
          <w:tcPr>
            <w:tcW w:w="696" w:type="dxa"/>
          </w:tcPr>
          <w:p w:rsidR="007D6582" w:rsidRPr="00E9013B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2.3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для підготовки проб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138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2.3.1</w:t>
            </w:r>
          </w:p>
        </w:tc>
        <w:tc>
          <w:tcPr>
            <w:tcW w:w="3062" w:type="dxa"/>
          </w:tcPr>
          <w:p w:rsidR="007D6582" w:rsidRPr="00D34945" w:rsidRDefault="007D6582" w:rsidP="00737A85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для підготовки проб повинен включати щонайменше: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D34945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спеціальну </w:t>
            </w:r>
            <w:proofErr w:type="spellStart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рентгенопрозору</w:t>
            </w:r>
            <w:proofErr w:type="spellEnd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полімерну плівку, що дозволяє проводити визначення легких елементів, з товщиною не більше 4 µm та сумарною довжиною не менше 90 м;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- набір розбірних кювет для рідких та порошкоподібних проб. Набір повинен мати не менше  ніж 5 кювет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забезпечення захисту детектора та можливості</w:t>
            </w:r>
            <w:r w:rsidRPr="00724B8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аналізувати неоднорідні зразки із високою точністю</w:t>
            </w:r>
          </w:p>
        </w:tc>
      </w:tr>
      <w:tr w:rsidR="007D6582" w:rsidRPr="008E3B4D" w:rsidTr="00737A85">
        <w:trPr>
          <w:trHeight w:val="163"/>
        </w:trPr>
        <w:tc>
          <w:tcPr>
            <w:tcW w:w="696" w:type="dxa"/>
          </w:tcPr>
          <w:p w:rsidR="007D6582" w:rsidRPr="00E9013B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2.4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Сертифікований зразок для енергетичного </w:t>
            </w: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калібрування РФА-спектрометру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контролю метрологічних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характеристик</w:t>
            </w:r>
          </w:p>
        </w:tc>
      </w:tr>
      <w:tr w:rsidR="007D6582" w:rsidRPr="00EE66D5" w:rsidTr="00737A85">
        <w:trPr>
          <w:trHeight w:val="101"/>
        </w:trPr>
        <w:tc>
          <w:tcPr>
            <w:tcW w:w="696" w:type="dxa"/>
          </w:tcPr>
          <w:p w:rsidR="007D6582" w:rsidRPr="00E9013B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Робоча станція до запропонованого обладнання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76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2.5.1</w:t>
            </w:r>
          </w:p>
        </w:tc>
        <w:tc>
          <w:tcPr>
            <w:tcW w:w="3062" w:type="dxa"/>
          </w:tcPr>
          <w:p w:rsidR="007D6582" w:rsidRPr="00D13F9A" w:rsidRDefault="007D6582" w:rsidP="00737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F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станція на базі персонального комп’ютера повинна включати щонайменше такі складові: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D13F9A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системний блок, характеристики та комплектація якого повинні бути не нижче наступних:  процесор, що забезпечує швидку роботу програмного забезпечення до обладнання, оперативна пам’ять не менше ніж 8 GB, накопичувач не менше ніж 1000 GB, встановлена ліцензійна операційна система, що сумісна із програмним забезпеченням приладу;</w:t>
            </w:r>
          </w:p>
          <w:p w:rsidR="007D6582" w:rsidRPr="00D13F9A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монітор не менш як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дюйма та роздільною здатністю не гірше ніж 1920х1080;</w:t>
            </w:r>
          </w:p>
          <w:p w:rsidR="007D6582" w:rsidRPr="00D13F9A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 клавіатура та маніпулятор;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лазерний чорно-білий принтер А4 для роздруківки результатів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забезпечення роботи обладнання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обробки отриманих даних</w:t>
            </w:r>
          </w:p>
        </w:tc>
      </w:tr>
      <w:tr w:rsidR="007D6582" w:rsidRPr="00EE66D5" w:rsidTr="00737A85">
        <w:trPr>
          <w:trHeight w:val="138"/>
        </w:trPr>
        <w:tc>
          <w:tcPr>
            <w:tcW w:w="696" w:type="dxa"/>
          </w:tcPr>
          <w:p w:rsidR="007D6582" w:rsidRPr="00E9013B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ru-RU"/>
              </w:rPr>
              <w:t>2.6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Програмне забезпечення до запропонованого обладнання (далі – ПЗ)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75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ПЗ повинно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управління всіма вузлами та системами РФА-спектрометра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Для</w:t>
            </w:r>
            <w:r w:rsidRPr="004915F2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управління</w:t>
            </w:r>
            <w:r w:rsidRPr="004915F2">
              <w:rPr>
                <w:rFonts w:ascii="Times New Roman" w:hAnsi="Times New Roman"/>
                <w:spacing w:val="55"/>
                <w:w w:val="102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обладнанням</w:t>
            </w:r>
            <w:r w:rsidRPr="004915F2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обробки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спектральних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даних</w:t>
            </w:r>
          </w:p>
        </w:tc>
      </w:tr>
      <w:tr w:rsidR="007D6582" w:rsidRPr="00EE66D5" w:rsidTr="00737A85">
        <w:trPr>
          <w:trHeight w:val="188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2.6.2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надавати можливість оператору отримувати, зберігати та опрацьовувати спектральні дані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зберігання інформації про результати експертного дослідження</w:t>
            </w:r>
          </w:p>
        </w:tc>
      </w:tr>
      <w:tr w:rsidR="007D6582" w:rsidRPr="00EE66D5" w:rsidTr="00737A85">
        <w:trPr>
          <w:trHeight w:val="101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2.6.3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дозволяти проводити визначення якісного елементного складу досліджуваних зразків та кількісного елементного складу методом фундаментальних параметрів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можливості отримувати якісні та кількісні показники елементного складу про досліджувані об’єкти</w:t>
            </w:r>
          </w:p>
        </w:tc>
      </w:tr>
      <w:tr w:rsidR="007D6582" w:rsidRPr="00EE66D5" w:rsidTr="00737A85">
        <w:trPr>
          <w:trHeight w:val="126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2.6.4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 функцію визначення марки сплаву з можливістю редагування та створення бібліотек 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марок сплавів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Для створення власної бібліотеки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7D6582" w:rsidRPr="00EE66D5" w:rsidTr="00737A85">
        <w:trPr>
          <w:trHeight w:val="150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2.6.5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мати функцію побудови калібрувальних графіків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зручності і прискорення калібрування</w:t>
            </w:r>
          </w:p>
        </w:tc>
      </w:tr>
      <w:tr w:rsidR="007D6582" w:rsidRPr="00EE66D5" w:rsidTr="00737A85">
        <w:trPr>
          <w:trHeight w:val="126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2.6.6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мати можливість автоматичного складання звітів та роздрукування протоколів результатів аналізу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прискорення та оптимізації звіту дослідження з великою кількістю об’єктів</w:t>
            </w:r>
          </w:p>
        </w:tc>
      </w:tr>
      <w:tr w:rsidR="007D6582" w:rsidRPr="00EE66D5" w:rsidTr="00737A85">
        <w:trPr>
          <w:trHeight w:val="113"/>
        </w:trPr>
        <w:tc>
          <w:tcPr>
            <w:tcW w:w="696" w:type="dxa"/>
          </w:tcPr>
          <w:p w:rsidR="007D6582" w:rsidRPr="00BD6678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2.7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 сплавів повинна включати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менше ніж 300 марок сталей і сплавів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можливості визначення широкого кола марок металів і сплавів, що надходять на експертизу</w:t>
            </w:r>
          </w:p>
        </w:tc>
      </w:tr>
      <w:tr w:rsidR="007D6582" w:rsidTr="00737A85">
        <w:trPr>
          <w:trHeight w:val="138"/>
        </w:trPr>
        <w:tc>
          <w:tcPr>
            <w:tcW w:w="696" w:type="dxa"/>
          </w:tcPr>
          <w:p w:rsidR="007D6582" w:rsidRPr="00BD6678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2.8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Комплект</w:t>
            </w:r>
            <w:r w:rsidRPr="00D34945">
              <w:rPr>
                <w:rFonts w:ascii="Times New Roman" w:hAnsi="Times New Roman"/>
                <w:b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лабораторних меблів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126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2.8.1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Комплект</w:t>
            </w:r>
            <w:r w:rsidRPr="00D34945">
              <w:rPr>
                <w:rFonts w:ascii="Times New Roman" w:hAnsi="Times New Roman"/>
                <w:bCs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лабораторних меблів</w:t>
            </w: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повинен включати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посилений стіл з тумбою, що забезпечує зручне у користуванні розміщення обладнання відповідає всім вимогам виробника до установки та експлуатації запропонованого обладнання. Стіл повинен бути достатнім за розміром та міцністю </w:t>
            </w:r>
          </w:p>
        </w:tc>
        <w:tc>
          <w:tcPr>
            <w:tcW w:w="2829" w:type="dxa"/>
          </w:tcPr>
          <w:p w:rsidR="007D6582" w:rsidRPr="004915F2" w:rsidRDefault="007D6582" w:rsidP="00737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розміщення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приладу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79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станцією керування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об’єктів дослідження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150"/>
        </w:trPr>
        <w:tc>
          <w:tcPr>
            <w:tcW w:w="696" w:type="dxa"/>
          </w:tcPr>
          <w:p w:rsidR="007D6582" w:rsidRPr="00BD6678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2.9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113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2.9.1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пусконалагоджувальних робіт та введення обладнання в експлуатацію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здійснюється сертифікованим спеціалістом </w:t>
            </w: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Постачальника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метою уникнення його пошкодження у наслідок неправильної інсталяції після придбання</w:t>
            </w:r>
          </w:p>
        </w:tc>
      </w:tr>
      <w:tr w:rsidR="007D6582" w:rsidRPr="00EE66D5" w:rsidTr="00737A85">
        <w:trPr>
          <w:trHeight w:val="137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2.9.2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навчання персоналу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 сертифікованим спеціалістом Постачальника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навчання персоналу, що забезпечить правильну експлуатацію обладнання</w:t>
            </w:r>
          </w:p>
        </w:tc>
      </w:tr>
      <w:tr w:rsidR="007D6582" w:rsidRPr="00EE66D5" w:rsidTr="00737A85">
        <w:trPr>
          <w:trHeight w:val="444"/>
        </w:trPr>
        <w:tc>
          <w:tcPr>
            <w:tcW w:w="69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2.10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3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складі пропозиції запропонованого учасником Товару надається: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</w:t>
            </w:r>
            <w:proofErr w:type="spellStart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номерів</w:t>
            </w:r>
            <w:proofErr w:type="spellEnd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графіку</w:t>
            </w:r>
            <w:proofErr w:type="spellEnd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фахового та компетентного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 час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експлуатації</w:t>
            </w:r>
          </w:p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7D6582" w:rsidRPr="00EE66D5" w:rsidTr="00737A85">
        <w:trPr>
          <w:trHeight w:val="558"/>
        </w:trPr>
        <w:tc>
          <w:tcPr>
            <w:tcW w:w="696" w:type="dxa"/>
          </w:tcPr>
          <w:p w:rsidR="007D6582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2.11</w:t>
            </w:r>
          </w:p>
        </w:tc>
        <w:tc>
          <w:tcPr>
            <w:tcW w:w="3062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 постачанні Постачальник надає</w:t>
            </w:r>
          </w:p>
        </w:tc>
        <w:tc>
          <w:tcPr>
            <w:tcW w:w="3046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свідоцтво про калібрування чи інший документ, що </w:t>
            </w: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підтверджує якість або відповідність виданий вповноваженим органом України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підтвердження придатності засобу вимірювальної техніки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вимірювань</w:t>
            </w:r>
          </w:p>
        </w:tc>
      </w:tr>
      <w:tr w:rsidR="007D6582" w:rsidRPr="00EE66D5" w:rsidTr="00737A85">
        <w:trPr>
          <w:trHeight w:val="163"/>
        </w:trPr>
        <w:tc>
          <w:tcPr>
            <w:tcW w:w="69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lastRenderedPageBreak/>
              <w:t>2.12</w:t>
            </w:r>
          </w:p>
        </w:tc>
        <w:tc>
          <w:tcPr>
            <w:tcW w:w="3062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радіаційної безпеки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забезпечення безпечного користування приладом</w:t>
            </w:r>
          </w:p>
        </w:tc>
      </w:tr>
      <w:tr w:rsidR="007D6582" w:rsidRPr="00695574" w:rsidTr="00737A85">
        <w:trPr>
          <w:trHeight w:val="150"/>
        </w:trPr>
        <w:tc>
          <w:tcPr>
            <w:tcW w:w="69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2.13</w:t>
            </w:r>
          </w:p>
        </w:tc>
        <w:tc>
          <w:tcPr>
            <w:tcW w:w="3062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паспорт, керівництво з експлуатації обладнання українською мовою</w:t>
            </w:r>
          </w:p>
        </w:tc>
        <w:tc>
          <w:tcPr>
            <w:tcW w:w="2829" w:type="dxa"/>
          </w:tcPr>
          <w:p w:rsidR="007D6582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</w:t>
            </w: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персоналом, перед початком роботи, із вимогами до експлуатації та можливостями обладнання </w:t>
            </w:r>
          </w:p>
        </w:tc>
      </w:tr>
      <w:tr w:rsidR="007D6582" w:rsidRPr="00695574" w:rsidTr="00737A85">
        <w:trPr>
          <w:trHeight w:val="1331"/>
        </w:trPr>
        <w:tc>
          <w:tcPr>
            <w:tcW w:w="69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3062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046" w:type="dxa"/>
          </w:tcPr>
          <w:p w:rsidR="007D6582" w:rsidRPr="0099702E" w:rsidRDefault="007D6582" w:rsidP="00737A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не менше 12 місяців після вводу науково-дослідного комплексу на базі РФА-спектрометру в експлуатацію</w:t>
            </w:r>
          </w:p>
        </w:tc>
        <w:tc>
          <w:tcPr>
            <w:tcW w:w="2829" w:type="dxa"/>
          </w:tcPr>
          <w:p w:rsidR="007D6582" w:rsidRPr="008758A4" w:rsidRDefault="007D6582" w:rsidP="00737A85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:rsidR="007D6582" w:rsidRDefault="007D6582" w:rsidP="007D6582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7D6582" w:rsidRPr="004915F2" w:rsidRDefault="007D6582" w:rsidP="007D6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w w:val="101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br w:type="column"/>
      </w:r>
    </w:p>
    <w:p w:rsidR="007D6582" w:rsidRPr="008F7393" w:rsidRDefault="007D6582" w:rsidP="007D65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Обґрунтування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:rsidR="007D6582" w:rsidRPr="008F7393" w:rsidRDefault="007D6582" w:rsidP="007D65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розміру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бюджетного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призначення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очікуваної</w:t>
      </w:r>
      <w:proofErr w:type="spellEnd"/>
    </w:p>
    <w:p w:rsidR="007D6582" w:rsidRPr="008F7393" w:rsidRDefault="007D6582" w:rsidP="007D65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вартості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предмета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закупівлі</w:t>
      </w:r>
      <w:proofErr w:type="spellEnd"/>
    </w:p>
    <w:p w:rsidR="007D6582" w:rsidRPr="00EA2C0D" w:rsidRDefault="007D6582" w:rsidP="007D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:rsidR="007D6582" w:rsidRPr="00EA2C0D" w:rsidRDefault="007D6582" w:rsidP="007D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(Науково-дослідний комплекс на базі </w:t>
      </w:r>
      <w:proofErr w:type="spellStart"/>
      <w:r w:rsidRPr="00EA2C0D">
        <w:rPr>
          <w:rFonts w:ascii="Times New Roman" w:hAnsi="Times New Roman"/>
          <w:b/>
          <w:sz w:val="28"/>
          <w:szCs w:val="28"/>
          <w:lang w:val="uk-UA"/>
        </w:rPr>
        <w:t>рентгенофлуоресцентного</w:t>
      </w:r>
      <w:proofErr w:type="spellEnd"/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 спектрометру)</w:t>
      </w:r>
    </w:p>
    <w:p w:rsidR="007D6582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7D6582" w:rsidRPr="00C27C30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6582" w:rsidRPr="008F7393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6582">
        <w:rPr>
          <w:rFonts w:ascii="Times New Roman" w:hAnsi="Times New Roman" w:cs="Times New Roman"/>
          <w:b/>
          <w:sz w:val="28"/>
          <w:szCs w:val="28"/>
          <w:lang w:val="en-US"/>
        </w:rPr>
        <w:t>UA-2023-05-15-009831-a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7D6582" w:rsidRPr="008F7393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582" w:rsidRPr="008877AB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C27C32">
        <w:rPr>
          <w:rFonts w:ascii="Times New Roman" w:hAnsi="Times New Roman" w:cs="Times New Roman"/>
          <w:sz w:val="28"/>
          <w:szCs w:val="28"/>
        </w:rPr>
        <w:t>1 615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C3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877AB">
        <w:rPr>
          <w:rFonts w:ascii="Times New Roman" w:hAnsi="Times New Roman" w:cs="Times New Roman"/>
          <w:sz w:val="28"/>
          <w:szCs w:val="28"/>
        </w:rPr>
        <w:t xml:space="preserve">грн </w:t>
      </w:r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D6582" w:rsidRPr="008877AB" w:rsidRDefault="007D6582" w:rsidP="007D658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82" w:rsidRPr="008877AB" w:rsidRDefault="007D6582" w:rsidP="007D6582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4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7D6582" w:rsidRPr="008877AB" w:rsidTr="00737A85">
        <w:trPr>
          <w:cantSplit/>
          <w:trHeight w:val="654"/>
        </w:trPr>
        <w:tc>
          <w:tcPr>
            <w:tcW w:w="710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409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565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7D6582" w:rsidRPr="008877AB" w:rsidTr="00737A85">
        <w:trPr>
          <w:trHeight w:val="107"/>
        </w:trPr>
        <w:tc>
          <w:tcPr>
            <w:tcW w:w="710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D6582" w:rsidRPr="008F7393" w:rsidTr="00737A85">
        <w:trPr>
          <w:trHeight w:val="148"/>
        </w:trPr>
        <w:tc>
          <w:tcPr>
            <w:tcW w:w="710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2">
              <w:rPr>
                <w:rFonts w:ascii="Times New Roman" w:hAnsi="Times New Roman"/>
                <w:sz w:val="28"/>
                <w:szCs w:val="28"/>
              </w:rPr>
              <w:t>1 615 000, 00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77AB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887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D6582" w:rsidRPr="008877AB" w:rsidRDefault="007D6582" w:rsidP="00737A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2">
              <w:rPr>
                <w:rFonts w:ascii="Times New Roman" w:hAnsi="Times New Roman"/>
                <w:sz w:val="28"/>
                <w:szCs w:val="28"/>
              </w:rPr>
              <w:t>1 615 000, 00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BDF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65" w:type="dxa"/>
            <w:vAlign w:val="center"/>
          </w:tcPr>
          <w:p w:rsidR="007D6582" w:rsidRPr="008F7393" w:rsidRDefault="007D6582" w:rsidP="00737A85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проводилос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ь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ідставі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минулих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врахуванням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коефіцієнту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курсовоі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різниці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дно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 2 «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Розрахунок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товарів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ослуг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ередніх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розділу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Методи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наказу</w:t>
            </w:r>
            <w:r w:rsidRPr="00EE6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інекономіки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18.02.2020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275.</w:t>
            </w:r>
          </w:p>
        </w:tc>
      </w:tr>
    </w:tbl>
    <w:p w:rsidR="007D6582" w:rsidRPr="008F7393" w:rsidRDefault="007D6582" w:rsidP="007D6582"/>
    <w:p w:rsidR="007D6582" w:rsidRPr="008F7393" w:rsidRDefault="007D6582" w:rsidP="007D6582"/>
    <w:p w:rsidR="007D6582" w:rsidRPr="00EA2C0D" w:rsidRDefault="007D6582" w:rsidP="007D6582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</w:rPr>
      </w:pPr>
    </w:p>
    <w:p w:rsidR="007D6582" w:rsidRDefault="007D6582" w:rsidP="007D6582"/>
    <w:p w:rsidR="00062EA1" w:rsidRDefault="00062EA1"/>
    <w:sectPr w:rsidR="00062EA1" w:rsidSect="000F4F5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82"/>
    <w:rsid w:val="00062EA1"/>
    <w:rsid w:val="007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79D38-2381-4F37-8D81-156E0E2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82"/>
    <w:pPr>
      <w:ind w:left="720"/>
      <w:contextualSpacing/>
    </w:pPr>
  </w:style>
  <w:style w:type="table" w:styleId="a4">
    <w:name w:val="Table Grid"/>
    <w:basedOn w:val="a1"/>
    <w:uiPriority w:val="39"/>
    <w:rsid w:val="007D65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7D658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7D6582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5462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2023-05-16T13:03:00Z</dcterms:created>
  <dcterms:modified xsi:type="dcterms:W3CDTF">2023-05-16T13:04:00Z</dcterms:modified>
</cp:coreProperties>
</file>