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6E" w:rsidRPr="00831FF7" w:rsidRDefault="001C146E" w:rsidP="001C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Обґрунтування</w:t>
      </w:r>
    </w:p>
    <w:p w:rsidR="001C146E" w:rsidRPr="00831FF7" w:rsidRDefault="001C146E" w:rsidP="001C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технічних та якісних характеристик предмета закупівлі</w:t>
      </w:r>
    </w:p>
    <w:p w:rsidR="001C146E" w:rsidRPr="001C146E" w:rsidRDefault="001C146E" w:rsidP="001C146E">
      <w:pPr>
        <w:pStyle w:val="1"/>
        <w:spacing w:after="0"/>
        <w:ind w:firstLine="40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14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Код ДК 021:2015 38810000-6 Обладнання для керування виробничими процесами (Автоматичні станції </w:t>
      </w:r>
      <w:proofErr w:type="spellStart"/>
      <w:r w:rsidRPr="001C146E">
        <w:rPr>
          <w:rFonts w:ascii="Times New Roman" w:hAnsi="Times New Roman" w:cs="Times New Roman"/>
          <w:b/>
          <w:bCs/>
          <w:iCs/>
          <w:sz w:val="28"/>
          <w:szCs w:val="28"/>
        </w:rPr>
        <w:t>пробопідготовки</w:t>
      </w:r>
      <w:proofErr w:type="spellEnd"/>
      <w:r w:rsidRPr="001C14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виділення ДНК) </w:t>
      </w:r>
    </w:p>
    <w:p w:rsidR="001C146E" w:rsidRDefault="001C146E" w:rsidP="001C146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400C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400C4">
        <w:rPr>
          <w:rFonts w:ascii="Times New Roman" w:hAnsi="Times New Roman" w:cs="Times New Roman"/>
          <w:iCs/>
          <w:sz w:val="22"/>
          <w:szCs w:val="22"/>
        </w:rPr>
        <w:t>(назва предмета закупівлі)</w:t>
      </w:r>
    </w:p>
    <w:p w:rsidR="001C146E" w:rsidRDefault="001C146E" w:rsidP="001C146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bookmarkEnd w:id="0"/>
    </w:p>
    <w:p w:rsidR="001C146E" w:rsidRPr="002C3F0C" w:rsidRDefault="001C146E" w:rsidP="001C14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1C146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UA-2023-05-18-011857-a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1C146E" w:rsidRPr="00831FF7" w:rsidRDefault="001C146E" w:rsidP="001C1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1C146E" w:rsidRPr="00831FF7" w:rsidRDefault="001C146E" w:rsidP="001C1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noProof w:val="0"/>
          <w:sz w:val="24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1C146E" w:rsidRPr="00831FF7" w:rsidRDefault="001C146E" w:rsidP="001C146E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b/>
          <w:sz w:val="24"/>
          <w:szCs w:val="28"/>
        </w:rPr>
        <w:t xml:space="preserve">1. </w:t>
      </w:r>
      <w:r w:rsidRPr="002360C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Автоматична станція </w:t>
      </w:r>
      <w:proofErr w:type="spellStart"/>
      <w:r w:rsidRPr="002360C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пробопідготовки</w:t>
      </w:r>
      <w:proofErr w:type="spellEnd"/>
      <w:r w:rsidRPr="002360C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 xml:space="preserve"> для виділення ДНК</w:t>
      </w:r>
      <w:r w:rsidRPr="00831FF7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Pr="00831FF7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4</w:t>
      </w:r>
      <w:r w:rsidRPr="00831FF7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Pr="00831FF7"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1C146E" w:rsidRPr="007A5CBC" w:rsidTr="008930F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146E" w:rsidRPr="007A5CBC" w:rsidRDefault="001C146E" w:rsidP="008930F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146E" w:rsidRPr="007A5CBC" w:rsidRDefault="001C146E" w:rsidP="008930F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1C146E" w:rsidRDefault="001C146E" w:rsidP="008930F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1C146E" w:rsidRPr="007A5CBC" w:rsidRDefault="001C146E" w:rsidP="008930F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C146E" w:rsidRPr="007A5CBC" w:rsidRDefault="001C146E" w:rsidP="008930F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C146E" w:rsidRDefault="001C146E" w:rsidP="008930F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1C146E" w:rsidRPr="007A5CBC" w:rsidRDefault="001C146E" w:rsidP="008930F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1C146E" w:rsidRPr="007A5CBC" w:rsidTr="008930FF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59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 xml:space="preserve">Об’єм </w:t>
            </w:r>
            <w:r w:rsidRPr="00E92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вихідного</w:t>
            </w: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 xml:space="preserve"> зразка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до 500 μL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Default="001C146E" w:rsidP="008930F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Забезпечення втоматизованого виділення </w:t>
            </w:r>
          </w:p>
          <w:p w:rsidR="001C146E" w:rsidRPr="00E925DF" w:rsidRDefault="001C146E" w:rsidP="0089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ДНК придатної для подальшого дослідження  –криміналістичної ідентифікації людини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1C146E" w:rsidRPr="007A5CBC" w:rsidTr="008930FF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Кількість магнітів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13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мінімальної необхідної продуктивності приладу</w:t>
            </w:r>
          </w:p>
        </w:tc>
      </w:tr>
      <w:tr w:rsidR="001C146E" w:rsidRPr="00E925DF" w:rsidTr="008930FF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односчасного дослідження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13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Ефективність сбору часток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&gt;99%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Розмір магнітних частинок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0,5–10 μm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Типи ємностей, що використовуються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– о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дноразовий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катридж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Використовуються с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пеціальні одноразові наконечники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для поршнів / шприців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Автоматичне видалення фольги з картриджу у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Преінстальоване програмне забезпечення із спеціальними функціями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Наявність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Панель керування за допомогою РКД на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Зручність керування приладом</w:t>
            </w:r>
          </w:p>
        </w:tc>
      </w:tr>
      <w:tr w:rsidR="001C146E" w:rsidRPr="00E925DF" w:rsidTr="008930FF">
        <w:trPr>
          <w:trHeight w:val="4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Контроль кросс-контамінації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чистоти досліджуваного зразка</w:t>
            </w:r>
          </w:p>
        </w:tc>
      </w:tr>
      <w:tr w:rsidR="001C146E" w:rsidRPr="00E925DF" w:rsidTr="008930FF">
        <w:trPr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Флеш-карта, що містить не менше двох протоколів для виділення ДНК (для зразків кісткового матеріалу та інших матеріалів)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5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Час виділення 13 зразків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 більше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30 хвилин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Зменшення витрат часу на проведення дослідження</w:t>
            </w:r>
          </w:p>
        </w:tc>
      </w:tr>
      <w:tr w:rsidR="001C146E" w:rsidRPr="00E925DF" w:rsidTr="008930FF">
        <w:trPr>
          <w:trHeight w:val="5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Час виділення ДНК із зразків кісткового матеріалу 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 більше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1.15.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Час виділення ДНК із зразків волосяної цибулини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 більше</w:t>
            </w:r>
          </w:p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1C146E" w:rsidRPr="00E925DF" w:rsidTr="008930F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Default="001C146E" w:rsidP="008930F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Універсальний протокол для виділення ДНК з широкого спектру експертних зразків (окрім зразків кісткової тканини)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1C146E" w:rsidRPr="00E925DF" w:rsidRDefault="001C146E" w:rsidP="008930F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Спеціальний протокол для виділення ДНК  з кісткових останків та зубів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1C146E" w:rsidRPr="00E925DF" w:rsidTr="008930F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Валідація у відповідності до міжнародних визнаних стандартів </w:t>
            </w: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DAB</w:t>
            </w:r>
            <w:r w:rsidRPr="00E92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SWGDAM</w:t>
            </w:r>
            <w:r w:rsidRPr="00E92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завдань з ідентифікації особи у криміналістиці</w:t>
            </w:r>
          </w:p>
          <w:p w:rsidR="001C146E" w:rsidRPr="00012041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012041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</w:p>
        </w:tc>
      </w:tr>
      <w:tr w:rsidR="001C146E" w:rsidRPr="00E925DF" w:rsidTr="008930F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E" w:rsidRPr="00E925DF" w:rsidRDefault="001C146E" w:rsidP="008930F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1C146E" w:rsidRDefault="001C146E"/>
    <w:p w:rsidR="001C146E" w:rsidRPr="009B3BE6" w:rsidRDefault="001C146E" w:rsidP="001C1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</w:t>
      </w:r>
    </w:p>
    <w:p w:rsidR="001C146E" w:rsidRDefault="001C146E" w:rsidP="001C14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</w:t>
      </w:r>
    </w:p>
    <w:p w:rsidR="001C146E" w:rsidRDefault="001C146E" w:rsidP="001C146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 предмета закупівлі</w:t>
      </w:r>
      <w:r w:rsidRPr="009B3BE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C146E" w:rsidRDefault="001C146E" w:rsidP="001C146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146E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</w:rPr>
        <w:t xml:space="preserve">Код ДК 021:2015 38810000-6 Обладнання для керування виробничими процесами (Автоматичні станції </w:t>
      </w:r>
      <w:proofErr w:type="spellStart"/>
      <w:r w:rsidRPr="001C146E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</w:rPr>
        <w:t>пробопідготовки</w:t>
      </w:r>
      <w:proofErr w:type="spellEnd"/>
      <w:r w:rsidRPr="001C146E"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</w:rPr>
        <w:t xml:space="preserve"> для виділення ДНК)</w:t>
      </w:r>
    </w:p>
    <w:p w:rsidR="001C146E" w:rsidRDefault="001C146E" w:rsidP="001C146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400C4">
        <w:rPr>
          <w:rFonts w:ascii="Times New Roman" w:hAnsi="Times New Roman" w:cs="Times New Roman"/>
          <w:iCs/>
          <w:sz w:val="22"/>
          <w:szCs w:val="22"/>
        </w:rPr>
        <w:t>(назва предмета закупівлі)</w:t>
      </w:r>
    </w:p>
    <w:p w:rsidR="001C146E" w:rsidRPr="00F400C4" w:rsidRDefault="001C146E" w:rsidP="001C146E">
      <w:pPr>
        <w:pStyle w:val="1"/>
        <w:spacing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C146E" w:rsidRPr="002C3F0C" w:rsidRDefault="001C146E" w:rsidP="001C14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1C146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UA-2023-05-18-011857-a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1C146E" w:rsidRDefault="001C146E" w:rsidP="001C146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146E" w:rsidRPr="00F569F4" w:rsidRDefault="001C146E" w:rsidP="001C14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3BE6">
        <w:rPr>
          <w:rFonts w:ascii="Times New Roman" w:hAnsi="Times New Roman"/>
          <w:sz w:val="24"/>
          <w:szCs w:val="24"/>
        </w:rPr>
        <w:t xml:space="preserve">1. </w:t>
      </w:r>
      <w:r w:rsidRPr="00F569F4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Автоматична станція пробопідготовки для виділення ДНК</w:t>
      </w:r>
      <w:r w:rsidRPr="005C05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B3B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>або</w:t>
      </w:r>
      <w:r w:rsidRPr="009B3BE6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4</w:t>
      </w:r>
      <w:r w:rsidRPr="009B3B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B3BE6">
        <w:rPr>
          <w:rFonts w:ascii="Times New Roman" w:hAnsi="Times New Roman"/>
          <w:spacing w:val="-1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1C146E" w:rsidRPr="002C3F0C" w:rsidTr="008930FF">
        <w:trPr>
          <w:cantSplit/>
          <w:trHeight w:val="654"/>
        </w:trPr>
        <w:tc>
          <w:tcPr>
            <w:tcW w:w="7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1C146E" w:rsidRPr="002C3F0C" w:rsidTr="008930FF">
        <w:trPr>
          <w:trHeight w:val="107"/>
        </w:trPr>
        <w:tc>
          <w:tcPr>
            <w:tcW w:w="7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C146E" w:rsidRPr="002C3F0C" w:rsidTr="008930FF">
        <w:trPr>
          <w:trHeight w:val="148"/>
        </w:trPr>
        <w:tc>
          <w:tcPr>
            <w:tcW w:w="7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1C146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9 692 400,00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грн </w:t>
            </w:r>
          </w:p>
        </w:tc>
        <w:tc>
          <w:tcPr>
            <w:tcW w:w="2409" w:type="dxa"/>
            <w:vAlign w:val="center"/>
          </w:tcPr>
          <w:p w:rsidR="001C146E" w:rsidRPr="002C3F0C" w:rsidRDefault="001C146E" w:rsidP="008930F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1C146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9 692 400,00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грн з ПДВ</w:t>
            </w:r>
          </w:p>
        </w:tc>
        <w:tc>
          <w:tcPr>
            <w:tcW w:w="4565" w:type="dxa"/>
            <w:vAlign w:val="center"/>
          </w:tcPr>
          <w:p w:rsidR="001C146E" w:rsidRPr="002C3F0C" w:rsidRDefault="001C146E" w:rsidP="008930FF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визначалася згідно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FA6811" w:rsidRDefault="00FA6811"/>
    <w:sectPr w:rsidR="00FA6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E"/>
    <w:rsid w:val="001C146E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5B0"/>
  <w15:chartTrackingRefBased/>
  <w15:docId w15:val="{9FB02893-854C-429C-99F2-67EB52C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6E"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C14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C146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1C146E"/>
    <w:pPr>
      <w:widowControl w:val="0"/>
      <w:spacing w:after="560" w:line="276" w:lineRule="auto"/>
      <w:ind w:firstLine="400"/>
    </w:pPr>
    <w:rPr>
      <w:rFonts w:eastAsia="Times New Roman"/>
      <w:noProof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2023-05-22T10:52:00Z</dcterms:created>
  <dcterms:modified xsi:type="dcterms:W3CDTF">2023-05-22T10:59:00Z</dcterms:modified>
</cp:coreProperties>
</file>