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7F" w:rsidRDefault="0020537F" w:rsidP="0020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</w:t>
      </w:r>
    </w:p>
    <w:p w:rsidR="0020537F" w:rsidRPr="00C65E87" w:rsidRDefault="0020537F" w:rsidP="0020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технічних та якісних характеристик предмета закупівлі</w:t>
      </w:r>
    </w:p>
    <w:p w:rsidR="0020537F" w:rsidRDefault="0090227E" w:rsidP="0090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bookmarkStart w:id="0" w:name="_Hlk113717617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Код ДК 021:2015 38950000-9 Обладнання для </w:t>
      </w:r>
      <w:proofErr w:type="spellStart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полімеразної</w:t>
      </w:r>
      <w:proofErr w:type="spellEnd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ланцюгової реакції (</w:t>
      </w:r>
      <w:proofErr w:type="spellStart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Ампліфікатори</w:t>
      </w:r>
      <w:proofErr w:type="spellEnd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та системи для проведення </w:t>
      </w:r>
      <w:proofErr w:type="spellStart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полімеразної</w:t>
      </w:r>
      <w:proofErr w:type="spellEnd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ланцюгової реакції з </w:t>
      </w:r>
      <w:proofErr w:type="spellStart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детекцією</w:t>
      </w:r>
      <w:proofErr w:type="spellEnd"/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в режимі реального часу)</w:t>
      </w:r>
    </w:p>
    <w:p w:rsidR="0090227E" w:rsidRDefault="0090227E" w:rsidP="0090227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400C4">
        <w:rPr>
          <w:rFonts w:ascii="Times New Roman" w:hAnsi="Times New Roman" w:cs="Times New Roman"/>
          <w:iCs/>
          <w:sz w:val="22"/>
          <w:szCs w:val="22"/>
        </w:rPr>
        <w:t>(назва предмета закупівлі)</w:t>
      </w:r>
    </w:p>
    <w:p w:rsidR="0090227E" w:rsidRDefault="0090227E" w:rsidP="0090227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90227E" w:rsidRPr="002C3F0C" w:rsidRDefault="0090227E" w:rsidP="00902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UA-2023-05-25-005452-a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90227E" w:rsidRDefault="0090227E" w:rsidP="002053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20537F" w:rsidRDefault="0020537F" w:rsidP="002053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bookmarkEnd w:id="0"/>
    <w:p w:rsidR="0020537F" w:rsidRDefault="0020537F" w:rsidP="0020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bookmarkStart w:id="2" w:name="_Hlk130227972"/>
      <w:r w:rsidRPr="00D874E2">
        <w:rPr>
          <w:rFonts w:ascii="Times New Roman" w:eastAsia="Times New Roman" w:hAnsi="Times New Roman"/>
          <w:b/>
          <w:sz w:val="24"/>
          <w:szCs w:val="24"/>
        </w:rPr>
        <w:t xml:space="preserve">Ампліфікатор Veriti Pro 96-well Thermal Cycler HID / PCR System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еквівалент</w:t>
      </w:r>
      <w:bookmarkEnd w:id="2"/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</w:p>
    <w:tbl>
      <w:tblPr>
        <w:tblStyle w:val="TableNormal1"/>
        <w:tblW w:w="965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855"/>
      </w:tblGrid>
      <w:tr w:rsidR="0020537F" w:rsidRPr="007A5CBC" w:rsidTr="00967678">
        <w:trPr>
          <w:trHeight w:hRule="exact" w:val="1149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37F" w:rsidRPr="007A5CBC" w:rsidRDefault="0020537F" w:rsidP="0096767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37F" w:rsidRPr="007A5CBC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20537F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20537F" w:rsidRPr="007A5CBC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0537F" w:rsidRPr="007A5CBC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0537F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20537F" w:rsidRPr="007A5CBC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850E8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7F" w:rsidRPr="00850E8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850E8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Прилад призначений для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полімеразної ланцюгової реакції (ПЛР)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850E8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F" w:rsidRPr="00850E89" w:rsidRDefault="0020537F" w:rsidP="00967678">
            <w:pPr>
              <w:spacing w:line="26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забезпечення проведення</w:t>
            </w:r>
            <w:r w:rsidRPr="00DB5DC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полімеразної ланцюгової реакції (ПЛР)</w:t>
            </w: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2359A4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Ємність термоблоку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96 зразків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Об’єм лунок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не менше 0,2 мл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Термоблок на основі елементів Пельтьє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Точність підтримання температури у блоці приладу не менше 0,25°С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Інтервал температур, що підтримує прилад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в межах 4,0°С – 99,9°С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Однорідність температури по блоку приладу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 межах 0,5°С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нагрівання зразка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3,35°С/сек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не менше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 шести окремих температурних 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Різниця температур між сусідніми температурними зонами - не менше 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Різниця температур між першою та шостою зонами – не менше 25°С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завдання різних умов проведення експерименту у кожній з шести температурних зон та проведення шести окремих експериментів в різних температурних зонах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кольорового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сенсорного екрану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925D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0537F" w:rsidRPr="00E925DF" w:rsidTr="00967678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widowControl/>
              <w:spacing w:after="160" w:line="259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Можливість використання USB-накопичувача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537F" w:rsidRPr="00E925DF" w:rsidTr="00967678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533C3" w:rsidRDefault="0020537F" w:rsidP="009676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193D4B" w:rsidRDefault="0020537F" w:rsidP="0096767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Валідація у відповідності до міжнародних визнаних стандартів DAB / SWGDAM в межах задач з ідентифікації особи у криміналістиці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193D4B" w:rsidRDefault="0020537F" w:rsidP="009676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результатівв дослідження достовірними</w:t>
            </w:r>
          </w:p>
        </w:tc>
      </w:tr>
      <w:tr w:rsidR="0020537F" w:rsidRPr="00E925DF" w:rsidTr="00967678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E533C3" w:rsidRDefault="0020537F" w:rsidP="009676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193D4B" w:rsidRDefault="0020537F" w:rsidP="0096767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Гарантійне обслуговування приладу не менше 12 місяців з моменту введення в експлуатацію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193D4B" w:rsidRDefault="0020537F" w:rsidP="009676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556970" w:rsidRDefault="0020537F" w:rsidP="0096767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537F" w:rsidRDefault="0020537F" w:rsidP="002053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20537F" w:rsidRDefault="0020537F" w:rsidP="0020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bookmarkStart w:id="3" w:name="_Hlk130229706"/>
      <w:bookmarkStart w:id="4" w:name="_Hlk130228179"/>
      <w:r w:rsidRPr="00F352DA">
        <w:rPr>
          <w:rFonts w:ascii="Times New Roman" w:hAnsi="Times New Roman" w:cs="Times New Roman"/>
          <w:b/>
          <w:spacing w:val="-1"/>
          <w:sz w:val="24"/>
          <w:szCs w:val="24"/>
        </w:rPr>
        <w:t>Система для проведення полімеразної ланцюгової реакції з детекцією в режимі реального часу</w:t>
      </w:r>
      <w:bookmarkEnd w:id="3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21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QuantStudio 5 for Human Identification </w:t>
      </w:r>
      <w:r w:rsidRPr="00DB5DC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DB5DC1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DB5DC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еквівалент</w:t>
      </w:r>
      <w:bookmarkEnd w:id="4"/>
      <w:r w:rsidRPr="00DB5DC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4</w:t>
      </w:r>
      <w:r w:rsidRPr="00DB5DC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DB5DC1">
        <w:rPr>
          <w:rFonts w:ascii="Times New Roman" w:hAnsi="Times New Roman"/>
          <w:b/>
          <w:spacing w:val="-1"/>
          <w:sz w:val="24"/>
          <w:szCs w:val="24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20537F" w:rsidRPr="007A5CBC" w:rsidTr="00967678">
        <w:trPr>
          <w:trHeight w:val="5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37F" w:rsidRPr="007A5CBC" w:rsidRDefault="0020537F" w:rsidP="0096767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37F" w:rsidRPr="007A5CBC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20537F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20537F" w:rsidRPr="007A5CBC" w:rsidRDefault="0020537F" w:rsidP="0096767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0537F" w:rsidRPr="007A5CBC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0537F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20537F" w:rsidRPr="007A5CBC" w:rsidRDefault="0020537F" w:rsidP="0096767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Прилад призначений для проведення полімеразної ланцюгової реакції з детекцією в режимі реального часу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Ємність термоблока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</w:p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не менше 96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забезпечення проведення полімеразної ланцюгової реакції (ПЛР)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 плашці (96 проб).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Матерiал термоблока алюмiнiй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Об’єм реакційної суміші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 межах 10-100 мкл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 xml:space="preserve">Можливість проводити ПЛР в окремих пробірках, стріпах та у планшетах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об’єм лунки 0,2 мл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Термоблок на основі елементів Пельтьє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Джерело збудження на основі білого світлодіода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Кількість каналів (фільтрів) збудження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6-ти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Кількість каналів (фільтрів) детекції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6-ти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Мультиплексний аналіз не менше 6-ти мішеней у пробірці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Сумісність з барвниками: FAM/SYBR Green, VIC/JOE/HEX/TET, ABY/NED/TAMRA/Cy3, JUN, ROX/Texas Red, Mustang purple, HID-ABY, HID-JUN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 xml:space="preserve">Діапазон довжин хвиль збудження/детекції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 межах 450 нм - 720 нм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Оптимальні умови проведення реакції ПЛР.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Тип пристрою для детекції CMOS-камера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Оптимальні умови проведення реакції ПЛР.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Точність підтримки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 межах ± 0,25°С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Однорідність температури по блоку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± 0,4º 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Максимальна швидкість нагріву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6,5°С/сек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Середня швидкість нагріву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 межах 3,66°С/сек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6-ти незалежних температурно-регульованих блоків для оптимізації ПЛР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ожлив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ь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проведення декількох незалежних експериментів одночасно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Управління приладом за допомогою кольорового сенсорного екрану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зручного керування приладом, швидкого програмування і запуску протоколів ампліфікації, спостереження температурних профілів та процесу протікання експерименту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використання Cloud технологій для передачі і обміну даними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Зручність у користуванні, передачі, обміну даними 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Наявність комунікаційних портів USB, Ethernet, WiFi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Можливість створення, перегляду, редагування програми ампліфікації, перегляд процесу термоциклювання і результатів в режимі реального часу, аналіз результатів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pStyle w:val="2"/>
              <w:spacing w:line="262" w:lineRule="exact"/>
              <w:ind w:right="1" w:firstLine="0"/>
              <w:jc w:val="both"/>
              <w:outlineLvl w:val="1"/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</w:pPr>
            <w:r w:rsidRPr="009E2EE9">
              <w:rPr>
                <w:rFonts w:eastAsiaTheme="minorHAnsi"/>
                <w:noProof/>
                <w:spacing w:val="-1"/>
                <w:szCs w:val="24"/>
                <w:lang w:val="uk-UA" w:eastAsia="en-US"/>
              </w:rPr>
              <w:t>Можливість використання мобільного пристрою (планшета або телефону) для перегляду ходу ампліфікації і результатів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спеціального програмного забезпечення для ідентифікації людини HID Real-Time PCR Analysis Software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забезпечення проведення аналізу отриманих даних.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готових шаблонів для постановки реакцій кількісного аналізу загальної геномної ДНК з валідованими наборами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93B9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автоматизації процесів, скорочення витрат часу на супутні процеси при проведенні  якісної та кількісної оцінки  досліджуван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ої ДНК.  </w:t>
            </w:r>
          </w:p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готових шаблонів для постановки реакцій кількісного аналізу загальної геномної ДНК і чоловічоъ ДНК на одному планшеті з валідованими наборами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модуля розрахунку схем розведень ДНК (нормалізації) для постановки реакцій з валідованими наборами на STR аналіз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автоматичної оцінки якості отриманих результатів, з використанням індикаторів якості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Для автоматизації процесів, скорочення витрат часу на супутні процеси при проведенні  якісної та кількісної оцінки  досліджуваної ДНК.  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автоматичного розрахунку співвідношення чоловічої ДНК до жіночої ДНК в змішаних зразках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автоматичного розрахунку ступеня деградації ДНК в зразках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Наявність комп`ютера для аналізу результатів ампліфікації </w:t>
            </w:r>
          </w:p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Dell Optiplex XE2 з РК-монітором Dell 19IN Flat Panel P1917S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Для інсталяції 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спеціального програмного забезпечення для ідентифікації людини HID Real-Time PCR Analysis Software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джерела безперебійного живлення типу APS потужністю не менше 2200 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забезпечення безперебійного живлення приладу у разі  відсутності  струму в мережі до якої підключений прилад.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Валідація у відповідності до міжнародних визнаних стандартів DAB / SWGDAM в межах завдань з ідентифікації особи у криміналістиці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20537F" w:rsidRPr="009E2EE9" w:rsidTr="0096767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2.34.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ійне обслуговування приладу</w:t>
            </w:r>
            <w:r w:rsidRPr="009E2EE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F" w:rsidRPr="009E2EE9" w:rsidRDefault="0020537F" w:rsidP="0096767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20537F" w:rsidRDefault="0020537F" w:rsidP="002053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537F" w:rsidRDefault="0020537F" w:rsidP="0020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27E" w:rsidRPr="009B3BE6" w:rsidRDefault="0090227E" w:rsidP="00902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</w:t>
      </w:r>
    </w:p>
    <w:p w:rsidR="0090227E" w:rsidRDefault="0090227E" w:rsidP="009022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</w:t>
      </w:r>
    </w:p>
    <w:p w:rsidR="0090227E" w:rsidRDefault="0090227E" w:rsidP="009022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</w:t>
      </w:r>
      <w:r w:rsidRPr="009B3B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0227E" w:rsidRDefault="0090227E" w:rsidP="009022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ДК 021:2015 38950000-9 Обладнання для полімеразної ланцюгової реакції (Ампліфікатори та системи для проведення полімеразної ланцюгової реакції з детекцією в режимі реального часу)</w:t>
      </w:r>
    </w:p>
    <w:p w:rsidR="0090227E" w:rsidRDefault="0090227E" w:rsidP="00902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90227E">
        <w:drawing>
          <wp:inline distT="0" distB="0" distL="0" distR="0">
            <wp:extent cx="612076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7E" w:rsidRDefault="0090227E" w:rsidP="00902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90227E" w:rsidRPr="002C3F0C" w:rsidRDefault="0090227E" w:rsidP="00902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90227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UA-2023-05-25-005452-a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90227E" w:rsidRDefault="0090227E" w:rsidP="009022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90227E" w:rsidRPr="0090227E" w:rsidRDefault="0090227E" w:rsidP="0090227E">
      <w:pPr>
        <w:spacing w:after="0" w:line="228" w:lineRule="auto"/>
        <w:ind w:left="137" w:right="205"/>
        <w:jc w:val="center"/>
        <w:rPr>
          <w:rFonts w:ascii="Times New Roman" w:hAnsi="Times New Roman" w:cs="Times New Roman"/>
          <w:noProof w:val="0"/>
          <w:sz w:val="28"/>
          <w:szCs w:val="28"/>
          <w:u w:val="single"/>
        </w:rPr>
      </w:pPr>
      <w:r w:rsidRPr="0090227E"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9 649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 </w:t>
      </w:r>
      <w:r w:rsidRPr="0090227E"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400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 xml:space="preserve">,00 </w:t>
      </w:r>
      <w:r w:rsidRPr="0090227E"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гр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 xml:space="preserve">н </w:t>
      </w:r>
      <w:r w:rsidRPr="0090227E">
        <w:rPr>
          <w:rFonts w:ascii="Times New Roman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ПДВ</w:t>
      </w:r>
    </w:p>
    <w:p w:rsidR="0090227E" w:rsidRPr="0090227E" w:rsidRDefault="0090227E" w:rsidP="0090227E">
      <w:pPr>
        <w:spacing w:after="0" w:line="228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90227E">
        <w:rPr>
          <w:rFonts w:ascii="Times New Roman" w:hAnsi="Times New Roman" w:cs="Times New Roman"/>
          <w:noProof w:val="0"/>
          <w:sz w:val="24"/>
          <w:szCs w:val="24"/>
        </w:rPr>
        <w:t>(загальна очікувана вартість предмета закупівлі)</w:t>
      </w:r>
    </w:p>
    <w:p w:rsidR="0090227E" w:rsidRDefault="0090227E" w:rsidP="009022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90227E" w:rsidRPr="003F1EE6" w:rsidRDefault="0090227E" w:rsidP="0090227E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9B3BE6">
        <w:rPr>
          <w:rFonts w:ascii="Times New Roman" w:hAnsi="Times New Roman"/>
          <w:sz w:val="24"/>
          <w:szCs w:val="24"/>
        </w:rPr>
        <w:t xml:space="preserve">1. </w:t>
      </w:r>
      <w:r w:rsidRPr="003F1EE6">
        <w:rPr>
          <w:rFonts w:ascii="Times New Roman" w:hAnsi="Times New Roman"/>
          <w:spacing w:val="-1"/>
          <w:sz w:val="24"/>
          <w:szCs w:val="24"/>
        </w:rPr>
        <w:t>Ампліфікатор Veriti Pro 96-well Thermal Cycler HID / PCR System</w:t>
      </w:r>
      <w:r w:rsidRPr="006D6F23">
        <w:rPr>
          <w:rFonts w:ascii="Times New Roman" w:hAnsi="Times New Roman"/>
          <w:spacing w:val="-1"/>
          <w:sz w:val="24"/>
          <w:szCs w:val="24"/>
        </w:rPr>
        <w:t xml:space="preserve"> або еквівалент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771E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ДК </w:t>
      </w:r>
      <w:r w:rsidRPr="00C80C76">
        <w:rPr>
          <w:rFonts w:ascii="Times New Roman" w:hAnsi="Times New Roman"/>
          <w:spacing w:val="-1"/>
          <w:sz w:val="24"/>
          <w:szCs w:val="24"/>
        </w:rPr>
        <w:t>021:2015 38950000-9 Обладнання для полімеразної ланцюгової реакції</w:t>
      </w:r>
      <w:r w:rsidRPr="003F1EE6">
        <w:rPr>
          <w:rFonts w:ascii="Times New Roman" w:hAnsi="Times New Roman"/>
          <w:spacing w:val="-1"/>
          <w:sz w:val="24"/>
          <w:szCs w:val="24"/>
        </w:rPr>
        <w:t xml:space="preserve"> – 2 </w:t>
      </w:r>
      <w:r w:rsidRPr="009B3BE6">
        <w:rPr>
          <w:rFonts w:ascii="Times New Roman" w:hAnsi="Times New Roman"/>
          <w:spacing w:val="-1"/>
          <w:sz w:val="24"/>
          <w:szCs w:val="24"/>
        </w:rPr>
        <w:t>шт., очікувана вартість предмета закупівлі –</w:t>
      </w:r>
      <w:r w:rsidRPr="003F1EE6">
        <w:rPr>
          <w:rFonts w:ascii="Times New Roman" w:hAnsi="Times New Roman"/>
          <w:spacing w:val="-1"/>
          <w:sz w:val="24"/>
          <w:szCs w:val="24"/>
        </w:rPr>
        <w:t xml:space="preserve"> 1 049 400,00 грн;</w:t>
      </w:r>
    </w:p>
    <w:p w:rsidR="0090227E" w:rsidRPr="002D6115" w:rsidRDefault="0090227E" w:rsidP="009022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CF3F8A">
        <w:rPr>
          <w:rFonts w:ascii="Times New Roman" w:hAnsi="Times New Roman"/>
          <w:spacing w:val="-1"/>
          <w:sz w:val="24"/>
          <w:szCs w:val="24"/>
        </w:rPr>
        <w:t xml:space="preserve">Система для проведення полімеразної ланцюгової реакції з детекцією в режимі реального часу </w:t>
      </w:r>
      <w:r w:rsidRPr="003F1EE6">
        <w:rPr>
          <w:rFonts w:ascii="Times New Roman" w:hAnsi="Times New Roman"/>
          <w:spacing w:val="-1"/>
          <w:sz w:val="24"/>
          <w:szCs w:val="24"/>
        </w:rPr>
        <w:t>QuantStudio 5 for Human Identification</w:t>
      </w:r>
      <w:r w:rsidRPr="00CF3F8A">
        <w:rPr>
          <w:rFonts w:ascii="Times New Roman" w:hAnsi="Times New Roman"/>
          <w:spacing w:val="-1"/>
          <w:sz w:val="24"/>
          <w:szCs w:val="24"/>
        </w:rPr>
        <w:t xml:space="preserve"> або еквівалент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771E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ДК </w:t>
      </w:r>
      <w:r w:rsidRPr="00C80C76">
        <w:rPr>
          <w:rFonts w:ascii="Times New Roman" w:hAnsi="Times New Roman"/>
          <w:spacing w:val="-1"/>
          <w:sz w:val="24"/>
          <w:szCs w:val="24"/>
        </w:rPr>
        <w:t>021:2015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0C76">
        <w:rPr>
          <w:rFonts w:ascii="Times New Roman" w:hAnsi="Times New Roman"/>
          <w:spacing w:val="-1"/>
          <w:sz w:val="24"/>
          <w:szCs w:val="24"/>
        </w:rPr>
        <w:t>38951000-6 Обладнання для полімеразної ланцюгової реакції у режимі реального часу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4</w:t>
      </w:r>
      <w:r w:rsidRPr="009B3B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B3BE6">
        <w:rPr>
          <w:rFonts w:ascii="Times New Roman" w:hAnsi="Times New Roman"/>
          <w:spacing w:val="-1"/>
          <w:sz w:val="24"/>
          <w:szCs w:val="24"/>
        </w:rPr>
        <w:t>шт., очікувана вартість предмета закупівлі –</w:t>
      </w:r>
      <w:r w:rsidRPr="00F35B5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8 600 000,00 </w:t>
      </w:r>
      <w:r w:rsidRPr="009B3BE6">
        <w:rPr>
          <w:rFonts w:ascii="Times New Roman" w:eastAsia="Times New Roman" w:hAnsi="Times New Roman"/>
          <w:sz w:val="24"/>
          <w:szCs w:val="24"/>
        </w:rPr>
        <w:t>грн;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90227E" w:rsidRPr="007A5CBC" w:rsidTr="0090227E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227E" w:rsidRDefault="0090227E" w:rsidP="0096767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  <w:p w:rsidR="0090227E" w:rsidRPr="0023239D" w:rsidRDefault="0090227E" w:rsidP="0096767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F3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1 049 400,00</w:t>
            </w:r>
          </w:p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F3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1 049 400,00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E" w:rsidRPr="00EF612E" w:rsidRDefault="0090227E" w:rsidP="0096767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36AFB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  <w:tr w:rsidR="0090227E" w:rsidRPr="007A5CBC" w:rsidTr="0090227E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227E" w:rsidRDefault="0090227E" w:rsidP="0096767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2.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8 600 000,00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227E" w:rsidRPr="00CF3F8A" w:rsidRDefault="0090227E" w:rsidP="009676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8 600 000,00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E" w:rsidRDefault="0090227E" w:rsidP="0096767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  <w:tr w:rsidR="0090227E" w:rsidRPr="007A5CBC" w:rsidTr="0090227E">
        <w:trPr>
          <w:trHeight w:val="451"/>
        </w:trPr>
        <w:tc>
          <w:tcPr>
            <w:tcW w:w="9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90227E" w:rsidRDefault="0090227E" w:rsidP="0096767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0227E">
              <w:rPr>
                <w:rFonts w:ascii="Times New Roman" w:hAnsi="Times New Roman"/>
                <w:sz w:val="24"/>
                <w:szCs w:val="24"/>
                <w:lang w:val="uk-UA"/>
              </w:rPr>
              <w:t>агальна очікувана вартість предмета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складає </w:t>
            </w:r>
            <w:r w:rsidRPr="0090227E">
              <w:rPr>
                <w:rFonts w:ascii="Times New Roman" w:hAnsi="Times New Roman"/>
                <w:sz w:val="24"/>
                <w:szCs w:val="24"/>
                <w:lang w:val="uk-UA"/>
              </w:rPr>
              <w:t>9 649 400,00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ПДВ. </w:t>
            </w:r>
          </w:p>
        </w:tc>
      </w:tr>
    </w:tbl>
    <w:p w:rsidR="00F2485F" w:rsidRDefault="00F2485F"/>
    <w:sectPr w:rsidR="00F24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7F"/>
    <w:rsid w:val="0020537F"/>
    <w:rsid w:val="0090227E"/>
    <w:rsid w:val="00F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7D1E"/>
  <w15:chartTrackingRefBased/>
  <w15:docId w15:val="{2EA8F813-AF6A-4DA1-9B76-6C0A266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7F"/>
    <w:rPr>
      <w:noProof/>
    </w:rPr>
  </w:style>
  <w:style w:type="paragraph" w:styleId="2">
    <w:name w:val="heading 2"/>
    <w:basedOn w:val="a"/>
    <w:next w:val="a"/>
    <w:link w:val="20"/>
    <w:qFormat/>
    <w:rsid w:val="0020537F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053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rsid w:val="0020537F"/>
  </w:style>
  <w:style w:type="character" w:customStyle="1" w:styleId="a3">
    <w:name w:val="Основной текст_"/>
    <w:basedOn w:val="a0"/>
    <w:link w:val="1"/>
    <w:rsid w:val="0090227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0227E"/>
    <w:pPr>
      <w:widowControl w:val="0"/>
      <w:spacing w:after="560" w:line="276" w:lineRule="auto"/>
      <w:ind w:firstLine="400"/>
    </w:pPr>
    <w:rPr>
      <w:rFonts w:eastAsia="Times New Roman"/>
      <w:noProof w:val="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0227E"/>
    <w:pPr>
      <w:widowControl w:val="0"/>
      <w:spacing w:after="0" w:line="240" w:lineRule="auto"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5377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2023-05-29T07:40:00Z</dcterms:created>
  <dcterms:modified xsi:type="dcterms:W3CDTF">2023-05-29T10:50:00Z</dcterms:modified>
</cp:coreProperties>
</file>