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A" w:rsidRPr="00A92406" w:rsidRDefault="0018558A" w:rsidP="001855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:rsidR="0018558A" w:rsidRPr="00A92406" w:rsidRDefault="0018558A" w:rsidP="0018558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:rsidR="0018558A" w:rsidRDefault="0018558A" w:rsidP="001855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bookmarkStart w:id="0" w:name="_Hlk136595601"/>
      <w:r w:rsidRPr="00312A6D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24320000-3 Основні органічні хімічні речовини (Органічні реактиви для проведення фізико-хімічних досліджень)</w:t>
      </w:r>
    </w:p>
    <w:p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(номер / ідентифікатор закупівлі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8558A">
        <w:rPr>
          <w:rFonts w:ascii="Times New Roman" w:eastAsia="Times New Roman" w:hAnsi="Times New Roman"/>
          <w:b/>
          <w:sz w:val="28"/>
          <w:szCs w:val="28"/>
          <w:lang w:val="uk-UA"/>
        </w:rPr>
        <w:t>UA-2023-06-26-003074-a</w:t>
      </w:r>
      <w:bookmarkStart w:id="1" w:name="_GoBack"/>
      <w:bookmarkEnd w:id="1"/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)</w:t>
      </w:r>
    </w:p>
    <w:bookmarkEnd w:id="0"/>
    <w:p w:rsidR="0018558A" w:rsidRPr="00A92406" w:rsidRDefault="0018558A" w:rsidP="0018558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8558A" w:rsidRPr="00A92406" w:rsidRDefault="0018558A" w:rsidP="0018558A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  <w:r w:rsidRPr="00A92406"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55"/>
        <w:gridCol w:w="2976"/>
        <w:gridCol w:w="2599"/>
      </w:tblGrid>
      <w:tr w:rsidR="0018558A" w:rsidRPr="00F76458" w:rsidTr="0068360E">
        <w:trPr>
          <w:trHeight w:val="1134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59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ind w:right="2"/>
              <w:contextualSpacing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18558A" w:rsidRPr="00A92406" w:rsidTr="0068360E">
        <w:trPr>
          <w:trHeight w:val="179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Спирт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ізопропіловий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(ВЕРХ)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</w:rPr>
            </w:pPr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59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38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прозорої, без завислих речовин, рідини</w:t>
            </w:r>
          </w:p>
        </w:tc>
        <w:tc>
          <w:tcPr>
            <w:tcW w:w="2599" w:type="dxa"/>
            <w:vMerge w:val="restart"/>
          </w:tcPr>
          <w:p w:rsidR="0018558A" w:rsidRPr="00A92406" w:rsidRDefault="0018558A" w:rsidP="0068360E">
            <w:pPr>
              <w:widowControl w:val="0"/>
              <w:spacing w:after="0" w:line="240" w:lineRule="auto"/>
              <w:ind w:right="170"/>
              <w:contextualSpacing/>
              <w:rPr>
                <w:rFonts w:ascii="Times New Roman" w:hAnsi="Times New Roman"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537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Масова частка основної речовини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99 %</w:t>
            </w:r>
          </w:p>
        </w:tc>
        <w:tc>
          <w:tcPr>
            <w:tcW w:w="2599" w:type="dxa"/>
            <w:vMerge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613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високоефективної рідинної хроматографії</w:t>
            </w:r>
          </w:p>
        </w:tc>
        <w:tc>
          <w:tcPr>
            <w:tcW w:w="2599" w:type="dxa"/>
            <w:vMerge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761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2,5 л</w:t>
            </w:r>
          </w:p>
        </w:tc>
        <w:tc>
          <w:tcPr>
            <w:tcW w:w="2599" w:type="dxa"/>
            <w:vMerge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01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Термін придатності реактиву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1 рік від дати поставки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упакований в 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</w:t>
            </w:r>
            <w:r w:rsidRPr="00A924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ГВЕР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(КГ 3-2)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 xml:space="preserve">18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4222:2003</w:t>
            </w: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горілці згідно з ДСТУ 4222:2003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горілці ГВЕР 4.1; ГВЕР 4.2; ГВЕР 5.1; ГВЕР 5.2; ГВЕР 6.1; ГВЕР 6.2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ГВЕР 4.1; ГВЕР 4.2; ГВЕР 5.1; ГВЕР 5.2; ГВЕР 6.1; ГВЕР 6.2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виготовлені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етанольному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розчині з об’ємною часткою етанолу 40 %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6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по 2 см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які підписані та забезпечують їх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Комплект ГВЕР (ККФСГ)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741F20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41F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а також </w:t>
            </w:r>
            <w:r w:rsidRPr="00741F2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ДСТУ 4646:2006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досліджень з ідентифікації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летких кислот та фурфуролу в спирті та горілці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містять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два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спирті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 218-1, 218-2 та горілці ГВЕР 219-1, 219-2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218-1, 218-2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виготовлені на 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219-1, 219-2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виготовлені на 40 %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(КДСГ)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ДСТУ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ДСТУ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4646:2006</w:t>
            </w: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виявлення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денатуруючих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добавок у спирті та горілці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містять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два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для їх виявлення в спирті ГВЕР 203-1, 203-2 та горілці ГВЕР 204-1, 204-2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 203-1, 203-2 виготовлені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на 96 % етиловому спирті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та призначені для виявлення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денатуруючих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добавок у спирті етиловому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 204-1, 204-2 виготовлені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на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етанольному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розчині з об’ємною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lastRenderedPageBreak/>
              <w:t xml:space="preserve">часткою етанолу 40 % та призначені для виявлення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денатуруючих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добавок у горілці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упаковані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(КПГ)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4646:2006</w:t>
            </w: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горілці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чотири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горілці ГВЕР ПГ 0,1; ГВЕР ПГ 0,01; ГВЕР ПГ 0,001; ГВЕР ПГ 0,0001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ПГ 0,1; ГВЕР ПГ 0,01; ГВЕР ПГ 0,001; ГВЕР ПГ 0,0001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виготовлені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етанольному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розчині з об’ємною часткою етанолу 40 %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4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по 2 см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(КПС)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4646:2006</w:t>
            </w: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спирті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чотири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спирті ГВЕР ПС 0,1; ГВЕР ПС 0,01; ГВЕР ПС 0,001; ГВЕР ПС 0,0001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ПС 0,1; ГВЕР ПС 0,01; ГВЕР ПС 0,001; ГВЕР ПС 0,0001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виготовлені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4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, які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lastRenderedPageBreak/>
              <w:t>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(КС 3-2)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компл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4222:2003</w:t>
            </w: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спирті згідно з ДСТУ 4222:2003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спирті ГВЕР 1.1; ГВЕР 1.2; ГВЕР 2.1; ГВЕР 2.2; ГВЕР 3.1; ГВЕР 3.2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ГВЕР 1.1; ГВЕР 1.2; ГВЕР 2.1; ГВЕР 2.2; ГВЕР 3.1; ГВЕР 3.2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виготовлені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упаковані в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6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Фуксиносірчистий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реактив 1 (РФ 1)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8 шт.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водного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вимірювання альдегідів у спирті та горілці методом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фотоколориметрії</w:t>
            </w:r>
            <w:proofErr w:type="spellEnd"/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в реактиві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0,1 %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Типовий розчин для визначення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окислюваності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спирту РО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8 шт.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водного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методичних рекомендацій за видом судової експертизи матеріалів, речовин і виробів</w:t>
            </w: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визначення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окислюваності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спирту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методом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фотоколориметрії</w:t>
            </w:r>
            <w:proofErr w:type="spellEnd"/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Сертифікований стандартний зразок спирту етилового для самоконтролю </w:t>
            </w:r>
          </w:p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Тмс-гх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8 шт.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Стандартний зразок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етанольного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ДСТУ 4222:2003</w:t>
            </w: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Стандартний зразок призначений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самоконтролю визначення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методом вмісту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спирті згідно з ДСТУ 4222:2003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Стандартний зразок виготовлений на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Стандартний зразок у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1 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віалу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2 см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яка відповідним чином підписана та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н-Октан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прозорої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хімічно чистий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н-Гептан (ВЕРХ)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4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високоефективної рідинної хроматографії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Метанол ГХ / МС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10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газової хроматографії з мас-селективним детектуванням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Циклогексан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Бутанол-1 (далі – реактив)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 xml:space="preserve"> 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хімічно чистий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Етилацетат, марка А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0,9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прозорої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безбарвної рідини без сторонніх домішок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технічний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Диметилформамід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1,9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прозорої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безбарвної рідини без сторонніх домішок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Пропан-2-ол (РХ/МС)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рідинної хроматографії, мас-спектрометрії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герметичні скляні ємності,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н-Гексан (ГХ-МС)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13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98 %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газової хроматографії з мас-селективним детектуванням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Тетраметиламоній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гідроксид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водного прозорого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 г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3-Метоксіфенілоцтова кислота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порошку білого кольору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 г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інертній до реактиву герметичній упаковці, що забезпечує його </w:t>
            </w: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схоронності та уникнення можливого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Хлороформ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10,5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Формалін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1,1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37 %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герметичну скляну ємність,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Ефір діетиловий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3 л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Толуол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3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прозорої безбарвної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хроматографії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Фенантролін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Реактив у вигляді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білого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Парафін рідкий (далі – реактив)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 xml:space="preserve"> 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0,5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герметичну ємність,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2-феноксиетанол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28.1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28.3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1000 мг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стандартного зразка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 2-етоксиетанол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бензилалкоголь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98 %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2-метил-2,4-пентандіол (далі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– стандартний зразок) (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31.1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lastRenderedPageBreak/>
              <w:t xml:space="preserve">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lastRenderedPageBreak/>
              <w:t>1 мл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етиленгліколь-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моноетиловий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ефір (2-етоксіетан-1-ол) (далі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– 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32.1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250 мг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2-етил-1-гексанол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(далі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– 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1,2-пропандіол 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34.3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 в упаковці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 мл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2-фенілетанол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 в упаковці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250 мг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Метанол (ВЕРХ)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10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36.2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99,9 %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високоефективної рідинної хроматографії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пропіленгліколь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37.2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1000 мг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 xml:space="preserve">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тетрадекан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38.2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н-гептан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39.2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5 мл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Метиловий червоний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0,3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темно-червоного кристалічного порошку,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спирторозчинний</w:t>
            </w:r>
            <w:proofErr w:type="spellEnd"/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Фенолфталеїн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0,1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білого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Формальдегід (стабілізований)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37 %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Масова частка метанолу для стабілізації 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10 %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.6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Бромтимоловий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синій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рожевого кристалічного порошку,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спирторозчинний</w:t>
            </w:r>
            <w:proofErr w:type="spellEnd"/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інертній до реактиву герметичній упаковці, що </w:t>
            </w: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схоронності та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Хромоген чорний Т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коричнево-чорного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Метиловий помаранчевий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помаранчевого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Бензол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4,5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Реактив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Бромфеноловий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синій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 xml:space="preserve">(код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lastRenderedPageBreak/>
              <w:t>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lastRenderedPageBreak/>
              <w:t>0,4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чорного кристалічного порошку,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спирторозчинний</w:t>
            </w:r>
            <w:proofErr w:type="spellEnd"/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Бромкрезоловий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зелений (ЧДА) (далі – реактив)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0,4 кг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зеленого порошку, водорозчинний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Анілін сульфат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блідо-блакитного дрібнодисперсного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98 %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Маса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 г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Набір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двокомпонентного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силіконового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компауду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(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далі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–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набір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uk-UA"/>
                <w14:ligatures w14:val="standardContextual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Набір призначений для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трасологічних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досліджень слідів інструментів злому,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донної частини гільз, слідів укусів зубів, оброблених дактилоскопічними порошками відбитків рук на різних поверхнях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складу набору входить:</w:t>
            </w:r>
          </w:p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Силіконовий компаунд сірого кольору об’ємом 50 мл – 1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Каталізатор білого кольору об’ємом 50 мл – 1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Дерев’яний шпатель для змішування – 1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Пластина для змішування – 1 шт.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набору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Ацетон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10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прозорої безбарвної рідини,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 сторонніх домішок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:rsidTr="0068360E">
        <w:trPr>
          <w:trHeight w:val="150"/>
        </w:trPr>
        <w:tc>
          <w:tcPr>
            <w:tcW w:w="709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</w:tbl>
    <w:p w:rsidR="0018558A" w:rsidRDefault="0018558A" w:rsidP="0018558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p w:rsidR="0018558A" w:rsidRPr="00312A6D" w:rsidRDefault="0018558A" w:rsidP="001855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br w:type="column"/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  <w:proofErr w:type="spellEnd"/>
    </w:p>
    <w:p w:rsidR="0018558A" w:rsidRPr="00312A6D" w:rsidRDefault="0018558A" w:rsidP="001855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розміру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бюджетного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призначення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та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очікуваної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вартості</w:t>
      </w:r>
      <w:proofErr w:type="spellEnd"/>
    </w:p>
    <w:p w:rsidR="0018558A" w:rsidRPr="00312A6D" w:rsidRDefault="0018558A" w:rsidP="001855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предмета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закупівлі</w:t>
      </w:r>
      <w:proofErr w:type="spellEnd"/>
    </w:p>
    <w:p w:rsidR="0018558A" w:rsidRDefault="0018558A" w:rsidP="001855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r w:rsidRPr="00312A6D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24320000-3 Основні органічні хімічні речовини (Органічні реактиви для проведення фізико-хімічних досліджень)</w:t>
      </w:r>
    </w:p>
    <w:p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(номер / ідентифікатор закупівлі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8558A">
        <w:rPr>
          <w:rFonts w:ascii="Times New Roman" w:eastAsia="Times New Roman" w:hAnsi="Times New Roman"/>
          <w:b/>
          <w:sz w:val="28"/>
          <w:szCs w:val="28"/>
          <w:lang w:val="uk-UA"/>
        </w:rPr>
        <w:t>UA-2023-06-26-003074-a</w:t>
      </w: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)</w:t>
      </w:r>
    </w:p>
    <w:p w:rsidR="0018558A" w:rsidRDefault="0018558A" w:rsidP="0018558A">
      <w:pPr>
        <w:pStyle w:val="1"/>
        <w:spacing w:after="0" w:line="240" w:lineRule="auto"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558A" w:rsidRPr="00312A6D" w:rsidRDefault="0018558A" w:rsidP="0018558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</w:rPr>
      </w:pPr>
      <w:r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1 096 426,24 </w:t>
      </w:r>
      <w:r w:rsidRPr="00312A6D">
        <w:rPr>
          <w:rFonts w:ascii="Times New Roman" w:hAnsi="Times New Roman" w:cs="Times New Roman"/>
          <w:color w:val="000000"/>
          <w:sz w:val="28"/>
          <w:szCs w:val="28"/>
          <w:u w:val="single"/>
        </w:rPr>
        <w:t>грн</w:t>
      </w:r>
    </w:p>
    <w:p w:rsidR="0018558A" w:rsidRPr="00312A6D" w:rsidRDefault="0018558A" w:rsidP="0018558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A6D">
        <w:rPr>
          <w:rFonts w:ascii="Times New Roman" w:hAnsi="Times New Roman" w:cs="Times New Roman"/>
          <w:color w:val="000000"/>
          <w:sz w:val="20"/>
          <w:szCs w:val="28"/>
        </w:rPr>
        <w:t>(загальна очікувана вартість предмета закупівлі)</w:t>
      </w:r>
      <w:r w:rsidRPr="00312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558A" w:rsidRPr="00312A6D" w:rsidRDefault="0018558A" w:rsidP="0018558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18558A" w:rsidRPr="00312A6D" w:rsidTr="0068360E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:rsidR="0018558A" w:rsidRPr="00312A6D" w:rsidRDefault="0018558A" w:rsidP="0068360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18558A" w:rsidRPr="00312A6D" w:rsidTr="0068360E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18558A" w:rsidRPr="00312A6D" w:rsidTr="0068360E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312A6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1 096 426,24</w:t>
            </w: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312A6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1 096 426,24</w:t>
            </w:r>
            <w:r w:rsidRPr="00312A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:rsidR="0018558A" w:rsidRPr="00312A6D" w:rsidRDefault="0018558A" w:rsidP="0068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проводилось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шляхом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п. 1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розділу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наказу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Мінекономіки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від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18.02.2020 № 275.</w:t>
            </w:r>
          </w:p>
        </w:tc>
      </w:tr>
    </w:tbl>
    <w:p w:rsidR="0018558A" w:rsidRPr="00312A6D" w:rsidRDefault="0018558A" w:rsidP="001855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  <w:lang w:eastAsia="uk-UA"/>
        </w:rPr>
      </w:pPr>
    </w:p>
    <w:p w:rsidR="0018558A" w:rsidRPr="00312A6D" w:rsidRDefault="0018558A" w:rsidP="0018558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p w:rsidR="00B158FD" w:rsidRDefault="00B158FD"/>
    <w:sectPr w:rsidR="00B158FD" w:rsidSect="00AA704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BB5"/>
    <w:multiLevelType w:val="hybridMultilevel"/>
    <w:tmpl w:val="DA520830"/>
    <w:lvl w:ilvl="0" w:tplc="203C274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A12"/>
    <w:multiLevelType w:val="hybridMultilevel"/>
    <w:tmpl w:val="5840119E"/>
    <w:lvl w:ilvl="0" w:tplc="8B465F4E">
      <w:start w:val="1"/>
      <w:numFmt w:val="decimal"/>
      <w:lvlText w:val="2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DDE"/>
    <w:multiLevelType w:val="hybridMultilevel"/>
    <w:tmpl w:val="515E0366"/>
    <w:lvl w:ilvl="0" w:tplc="9384C72A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B0B"/>
    <w:multiLevelType w:val="hybridMultilevel"/>
    <w:tmpl w:val="0B284852"/>
    <w:lvl w:ilvl="0" w:tplc="3EA6DB32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6F3"/>
    <w:multiLevelType w:val="hybridMultilevel"/>
    <w:tmpl w:val="39D8947C"/>
    <w:lvl w:ilvl="0" w:tplc="4A8A2448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5D1"/>
    <w:multiLevelType w:val="hybridMultilevel"/>
    <w:tmpl w:val="A0CA00F6"/>
    <w:lvl w:ilvl="0" w:tplc="29D65EB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0CE0"/>
    <w:multiLevelType w:val="hybridMultilevel"/>
    <w:tmpl w:val="19D0C79C"/>
    <w:lvl w:ilvl="0" w:tplc="DEA6331C">
      <w:start w:val="1"/>
      <w:numFmt w:val="decimal"/>
      <w:lvlText w:val="2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6F91"/>
    <w:multiLevelType w:val="hybridMultilevel"/>
    <w:tmpl w:val="D23E3F3C"/>
    <w:lvl w:ilvl="0" w:tplc="47DAC792">
      <w:start w:val="1"/>
      <w:numFmt w:val="decimal"/>
      <w:lvlText w:val="3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242268CB"/>
    <w:multiLevelType w:val="hybridMultilevel"/>
    <w:tmpl w:val="F758708A"/>
    <w:lvl w:ilvl="0" w:tplc="063C9046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469C"/>
    <w:multiLevelType w:val="hybridMultilevel"/>
    <w:tmpl w:val="0428B5F4"/>
    <w:lvl w:ilvl="0" w:tplc="120C9382">
      <w:start w:val="1"/>
      <w:numFmt w:val="decimal"/>
      <w:lvlText w:val="2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77E530B"/>
    <w:multiLevelType w:val="hybridMultilevel"/>
    <w:tmpl w:val="43300A3A"/>
    <w:lvl w:ilvl="0" w:tplc="B7C215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5071"/>
    <w:multiLevelType w:val="hybridMultilevel"/>
    <w:tmpl w:val="690EC4C2"/>
    <w:lvl w:ilvl="0" w:tplc="5C10396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5DB8"/>
    <w:multiLevelType w:val="hybridMultilevel"/>
    <w:tmpl w:val="6B24C098"/>
    <w:lvl w:ilvl="0" w:tplc="EDF22178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0B57"/>
    <w:multiLevelType w:val="hybridMultilevel"/>
    <w:tmpl w:val="8BC2FD32"/>
    <w:lvl w:ilvl="0" w:tplc="315E4160">
      <w:start w:val="1"/>
      <w:numFmt w:val="decimal"/>
      <w:lvlText w:val="5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482F02B9"/>
    <w:multiLevelType w:val="hybridMultilevel"/>
    <w:tmpl w:val="3702C02E"/>
    <w:lvl w:ilvl="0" w:tplc="D7883A5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D0D12"/>
    <w:multiLevelType w:val="hybridMultilevel"/>
    <w:tmpl w:val="3EEAE31A"/>
    <w:lvl w:ilvl="0" w:tplc="7112373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6D32"/>
    <w:multiLevelType w:val="hybridMultilevel"/>
    <w:tmpl w:val="C8C2422E"/>
    <w:lvl w:ilvl="0" w:tplc="2F124AA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F10C4"/>
    <w:multiLevelType w:val="hybridMultilevel"/>
    <w:tmpl w:val="DCC646E0"/>
    <w:lvl w:ilvl="0" w:tplc="0D9A0C7E">
      <w:start w:val="1"/>
      <w:numFmt w:val="decimal"/>
      <w:lvlText w:val="20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17A3"/>
    <w:multiLevelType w:val="hybridMultilevel"/>
    <w:tmpl w:val="7DE63D32"/>
    <w:lvl w:ilvl="0" w:tplc="3C329E10">
      <w:start w:val="1"/>
      <w:numFmt w:val="decimal"/>
      <w:lvlText w:val="19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39A"/>
    <w:multiLevelType w:val="hybridMultilevel"/>
    <w:tmpl w:val="B37074B6"/>
    <w:lvl w:ilvl="0" w:tplc="9E78CD4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81CE5"/>
    <w:multiLevelType w:val="hybridMultilevel"/>
    <w:tmpl w:val="5004219C"/>
    <w:lvl w:ilvl="0" w:tplc="962ED9E4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76868"/>
    <w:multiLevelType w:val="hybridMultilevel"/>
    <w:tmpl w:val="52226960"/>
    <w:lvl w:ilvl="0" w:tplc="4E5C798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DA0"/>
    <w:multiLevelType w:val="hybridMultilevel"/>
    <w:tmpl w:val="1C94CDA4"/>
    <w:lvl w:ilvl="0" w:tplc="0798A28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6A92"/>
    <w:multiLevelType w:val="hybridMultilevel"/>
    <w:tmpl w:val="5B3A4B1E"/>
    <w:lvl w:ilvl="0" w:tplc="F476EA42">
      <w:start w:val="1"/>
      <w:numFmt w:val="decimal"/>
      <w:lvlText w:val="4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739157AB"/>
    <w:multiLevelType w:val="hybridMultilevel"/>
    <w:tmpl w:val="E6B2012C"/>
    <w:lvl w:ilvl="0" w:tplc="12046CE4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C31"/>
    <w:multiLevelType w:val="hybridMultilevel"/>
    <w:tmpl w:val="9A66E378"/>
    <w:lvl w:ilvl="0" w:tplc="EAE27C80">
      <w:start w:val="1"/>
      <w:numFmt w:val="decimal"/>
      <w:lvlText w:val="1.%1"/>
      <w:lvlJc w:val="left"/>
      <w:pPr>
        <w:ind w:left="142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85F9B"/>
    <w:multiLevelType w:val="hybridMultilevel"/>
    <w:tmpl w:val="F124BAF4"/>
    <w:lvl w:ilvl="0" w:tplc="42682014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23"/>
  </w:num>
  <w:num w:numId="5">
    <w:abstractNumId w:val="13"/>
  </w:num>
  <w:num w:numId="6">
    <w:abstractNumId w:val="21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0"/>
  </w:num>
  <w:num w:numId="13">
    <w:abstractNumId w:val="15"/>
  </w:num>
  <w:num w:numId="14">
    <w:abstractNumId w:val="26"/>
  </w:num>
  <w:num w:numId="15">
    <w:abstractNumId w:val="22"/>
  </w:num>
  <w:num w:numId="16">
    <w:abstractNumId w:val="14"/>
  </w:num>
  <w:num w:numId="17">
    <w:abstractNumId w:val="4"/>
  </w:num>
  <w:num w:numId="18">
    <w:abstractNumId w:val="2"/>
  </w:num>
  <w:num w:numId="19">
    <w:abstractNumId w:val="18"/>
  </w:num>
  <w:num w:numId="20">
    <w:abstractNumId w:val="17"/>
  </w:num>
  <w:num w:numId="21">
    <w:abstractNumId w:val="12"/>
  </w:num>
  <w:num w:numId="22">
    <w:abstractNumId w:val="20"/>
  </w:num>
  <w:num w:numId="23">
    <w:abstractNumId w:val="8"/>
  </w:num>
  <w:num w:numId="24">
    <w:abstractNumId w:val="24"/>
  </w:num>
  <w:num w:numId="25">
    <w:abstractNumId w:val="1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8A"/>
    <w:rsid w:val="0018558A"/>
    <w:rsid w:val="00B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4D05"/>
  <w15:chartTrackingRefBased/>
  <w15:docId w15:val="{72A32D8D-16F7-4EDC-92A2-E15CC971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8A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558A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58A"/>
    <w:rPr>
      <w:rFonts w:eastAsiaTheme="minorEastAsia" w:cs="Times New Roman"/>
      <w:lang w:val="en-US"/>
    </w:rPr>
  </w:style>
  <w:style w:type="paragraph" w:styleId="a7">
    <w:name w:val="List Paragraph"/>
    <w:basedOn w:val="a"/>
    <w:uiPriority w:val="34"/>
    <w:qFormat/>
    <w:rsid w:val="0018558A"/>
    <w:pPr>
      <w:ind w:left="720"/>
      <w:contextualSpacing/>
    </w:pPr>
  </w:style>
  <w:style w:type="character" w:styleId="a8">
    <w:name w:val="Emphasis"/>
    <w:basedOn w:val="a0"/>
    <w:uiPriority w:val="20"/>
    <w:qFormat/>
    <w:rsid w:val="0018558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8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8558A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185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1"/>
    <w:uiPriority w:val="39"/>
    <w:rsid w:val="001855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rsid w:val="0018558A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18558A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22401</Words>
  <Characters>12770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2023-06-26T12:59:00Z</dcterms:created>
  <dcterms:modified xsi:type="dcterms:W3CDTF">2023-06-26T13:00:00Z</dcterms:modified>
</cp:coreProperties>
</file>