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06" w:rsidRDefault="00F16E06" w:rsidP="00F16E06">
      <w:pPr>
        <w:pStyle w:val="10"/>
        <w:keepNext/>
        <w:keepLines/>
        <w:shd w:val="clear" w:color="auto" w:fill="auto"/>
        <w:ind w:firstLine="0"/>
        <w:jc w:val="center"/>
      </w:pPr>
      <w:r>
        <w:t>Обґрунтування</w:t>
      </w:r>
    </w:p>
    <w:p w:rsidR="00F16E06" w:rsidRDefault="00F16E06" w:rsidP="00F16E06">
      <w:pPr>
        <w:pStyle w:val="a4"/>
        <w:shd w:val="clear" w:color="auto" w:fill="auto"/>
        <w:spacing w:after="0"/>
        <w:ind w:firstLine="403"/>
        <w:jc w:val="center"/>
        <w:rPr>
          <w:b/>
          <w:bCs/>
          <w:lang w:val="uk-UA"/>
        </w:rPr>
      </w:pPr>
      <w:r>
        <w:rPr>
          <w:b/>
          <w:bCs/>
          <w:lang w:val="uk-UA" w:eastAsia="uk-UA" w:bidi="uk-UA"/>
        </w:rPr>
        <w:t xml:space="preserve">технічних </w:t>
      </w:r>
      <w:r>
        <w:rPr>
          <w:b/>
          <w:bCs/>
        </w:rPr>
        <w:t xml:space="preserve">та </w:t>
      </w:r>
      <w:r>
        <w:rPr>
          <w:b/>
          <w:bCs/>
          <w:lang w:val="uk-UA" w:eastAsia="uk-UA" w:bidi="uk-UA"/>
        </w:rPr>
        <w:t xml:space="preserve">якісних </w:t>
      </w:r>
      <w:r>
        <w:rPr>
          <w:b/>
          <w:bCs/>
        </w:rPr>
        <w:t xml:space="preserve">характеристик </w:t>
      </w:r>
      <w:r w:rsidRPr="00F9052B">
        <w:rPr>
          <w:b/>
          <w:bCs/>
          <w:lang w:val="uk-UA"/>
        </w:rPr>
        <w:t xml:space="preserve">предмета </w:t>
      </w:r>
      <w:r w:rsidRPr="00F9052B">
        <w:rPr>
          <w:b/>
          <w:bCs/>
          <w:lang w:val="uk-UA" w:eastAsia="uk-UA" w:bidi="uk-UA"/>
        </w:rPr>
        <w:t>закупівлі</w:t>
      </w:r>
      <w:r w:rsidRPr="00F9052B">
        <w:rPr>
          <w:b/>
          <w:bCs/>
          <w:lang w:val="uk-UA" w:eastAsia="uk-UA" w:bidi="uk-UA"/>
        </w:rPr>
        <w:br/>
      </w:r>
      <w:r w:rsidRPr="00F16E06">
        <w:rPr>
          <w:b/>
          <w:bCs/>
          <w:lang w:val="uk-UA"/>
        </w:rPr>
        <w:t>Код ДК 021:2015 48610000-7 Системи баз даних</w:t>
      </w:r>
    </w:p>
    <w:p w:rsidR="00F16E06" w:rsidRDefault="00F16E06" w:rsidP="00F16E06">
      <w:pPr>
        <w:pStyle w:val="a4"/>
        <w:shd w:val="clear" w:color="auto" w:fill="auto"/>
        <w:spacing w:after="0"/>
        <w:ind w:firstLine="403"/>
        <w:jc w:val="center"/>
        <w:rPr>
          <w:b/>
          <w:bCs/>
          <w:lang w:val="uk-UA"/>
        </w:rPr>
      </w:pPr>
      <w:r w:rsidRPr="00F16E06">
        <w:rPr>
          <w:b/>
          <w:bCs/>
          <w:lang w:val="uk-UA"/>
        </w:rPr>
        <w:t xml:space="preserve"> (Бази даних документів та банкнот)</w:t>
      </w:r>
    </w:p>
    <w:p w:rsidR="001D0095" w:rsidRDefault="001D0095" w:rsidP="00F16E06">
      <w:pPr>
        <w:pStyle w:val="a4"/>
        <w:shd w:val="clear" w:color="auto" w:fill="auto"/>
        <w:spacing w:after="0"/>
        <w:ind w:firstLine="403"/>
        <w:jc w:val="center"/>
        <w:rPr>
          <w:b/>
          <w:bCs/>
          <w:lang w:val="uk-UA"/>
        </w:rPr>
      </w:pPr>
      <w:bookmarkStart w:id="0" w:name="_GoBack"/>
      <w:bookmarkEnd w:id="0"/>
    </w:p>
    <w:p w:rsidR="00F16E06" w:rsidRPr="00F9052B" w:rsidRDefault="00F16E06" w:rsidP="00F16E06">
      <w:pPr>
        <w:pStyle w:val="10"/>
        <w:keepNext/>
        <w:keepLines/>
        <w:shd w:val="clear" w:color="auto" w:fill="auto"/>
        <w:tabs>
          <w:tab w:val="left" w:leader="underscore" w:pos="8359"/>
        </w:tabs>
        <w:ind w:firstLine="900"/>
        <w:jc w:val="center"/>
      </w:pPr>
      <w:bookmarkStart w:id="1" w:name="bookmark2"/>
      <w:bookmarkStart w:id="2" w:name="bookmark3"/>
      <w:r w:rsidRPr="00F9052B">
        <w:rPr>
          <w:lang w:eastAsia="ru-RU" w:bidi="ru-RU"/>
        </w:rPr>
        <w:t xml:space="preserve">(номер/ </w:t>
      </w:r>
      <w:r w:rsidRPr="00F9052B">
        <w:t xml:space="preserve">ідентифікатор закупівлі </w:t>
      </w:r>
      <w:r w:rsidRPr="00F16E06">
        <w:t>UA-2023-06-27-011230-a</w:t>
      </w:r>
      <w:r w:rsidRPr="00F9052B">
        <w:rPr>
          <w:lang w:eastAsia="ru-RU" w:bidi="ru-RU"/>
        </w:rPr>
        <w:t>)</w:t>
      </w:r>
      <w:bookmarkEnd w:id="1"/>
      <w:bookmarkEnd w:id="2"/>
    </w:p>
    <w:p w:rsidR="00F16E06" w:rsidRDefault="00F16E06" w:rsidP="00F16E06">
      <w:pPr>
        <w:pStyle w:val="a6"/>
        <w:shd w:val="clear" w:color="auto" w:fill="auto"/>
        <w:tabs>
          <w:tab w:val="left" w:pos="1718"/>
          <w:tab w:val="left" w:pos="2621"/>
        </w:tabs>
        <w:spacing w:after="0"/>
        <w:ind w:left="126" w:right="142" w:firstLine="0"/>
        <w:jc w:val="both"/>
      </w:pPr>
    </w:p>
    <w:p w:rsidR="00F16E06" w:rsidRDefault="00F16E06" w:rsidP="00F16E06">
      <w:pPr>
        <w:pStyle w:val="a6"/>
        <w:shd w:val="clear" w:color="auto" w:fill="auto"/>
        <w:tabs>
          <w:tab w:val="left" w:pos="1718"/>
          <w:tab w:val="left" w:pos="2621"/>
        </w:tabs>
        <w:spacing w:after="0"/>
        <w:ind w:left="126" w:right="142" w:firstLine="0"/>
        <w:jc w:val="both"/>
      </w:pPr>
      <w:r w:rsidRPr="00A72838">
        <w:t xml:space="preserve">Технічні та якісні характеристики предмета закупівлі та їх обґрунтування щодо позиції/позицій предмета закупівлі: </w:t>
      </w:r>
    </w:p>
    <w:p w:rsidR="00F16E06" w:rsidRPr="00C2731E" w:rsidRDefault="00F16E06" w:rsidP="00F16E06">
      <w:pPr>
        <w:pStyle w:val="a6"/>
        <w:shd w:val="clear" w:color="auto" w:fill="auto"/>
        <w:tabs>
          <w:tab w:val="left" w:pos="1718"/>
          <w:tab w:val="left" w:pos="2621"/>
        </w:tabs>
        <w:spacing w:after="0"/>
        <w:ind w:left="126" w:right="142" w:firstLine="0"/>
        <w:jc w:val="both"/>
        <w:rPr>
          <w:b/>
          <w:bCs/>
        </w:rPr>
      </w:pPr>
      <w:r w:rsidRPr="00F16E06">
        <w:rPr>
          <w:b/>
        </w:rPr>
        <w:t>1)</w:t>
      </w:r>
      <w:r>
        <w:t xml:space="preserve"> </w:t>
      </w:r>
      <w:r w:rsidRPr="00A72838">
        <w:rPr>
          <w:b/>
          <w:bCs/>
        </w:rPr>
        <w:t xml:space="preserve">база даних банкнот для </w:t>
      </w:r>
      <w:proofErr w:type="spellStart"/>
      <w:r w:rsidRPr="00A72838">
        <w:rPr>
          <w:b/>
          <w:bCs/>
        </w:rPr>
        <w:t>відеоспектрального</w:t>
      </w:r>
      <w:proofErr w:type="spellEnd"/>
      <w:r w:rsidRPr="00A72838">
        <w:rPr>
          <w:b/>
          <w:bCs/>
        </w:rPr>
        <w:t xml:space="preserve"> компаратору</w:t>
      </w:r>
      <w:r>
        <w:rPr>
          <w:b/>
          <w:bCs/>
        </w:rPr>
        <w:t xml:space="preserve"> </w:t>
      </w:r>
      <w:r w:rsidRPr="00C2731E">
        <w:rPr>
          <w:b/>
          <w:lang w:bidi="en-US"/>
        </w:rPr>
        <w:t>VSC80</w:t>
      </w:r>
    </w:p>
    <w:p w:rsidR="00F16E06" w:rsidRPr="00A72838" w:rsidRDefault="00F16E06" w:rsidP="00F16E06">
      <w:pPr>
        <w:pStyle w:val="a6"/>
        <w:shd w:val="clear" w:color="auto" w:fill="auto"/>
        <w:tabs>
          <w:tab w:val="left" w:pos="1718"/>
          <w:tab w:val="left" w:pos="2621"/>
        </w:tabs>
        <w:spacing w:after="0"/>
        <w:ind w:left="126" w:right="142" w:firstLine="0"/>
        <w:jc w:val="both"/>
      </w:pPr>
    </w:p>
    <w:tbl>
      <w:tblPr>
        <w:tblOverlap w:val="never"/>
        <w:tblW w:w="10469" w:type="dxa"/>
        <w:jc w:val="center"/>
        <w:tblLayout w:type="fixed"/>
        <w:tblCellMar>
          <w:left w:w="10" w:type="dxa"/>
          <w:right w:w="10" w:type="dxa"/>
        </w:tblCellMar>
        <w:tblLook w:val="0000" w:firstRow="0" w:lastRow="0" w:firstColumn="0" w:lastColumn="0" w:noHBand="0" w:noVBand="0"/>
      </w:tblPr>
      <w:tblGrid>
        <w:gridCol w:w="638"/>
        <w:gridCol w:w="2765"/>
        <w:gridCol w:w="3822"/>
        <w:gridCol w:w="3244"/>
      </w:tblGrid>
      <w:tr w:rsidR="00F16E06" w:rsidRPr="00B84B1D" w:rsidTr="00C2100E">
        <w:trPr>
          <w:trHeight w:hRule="exact" w:val="898"/>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b/>
                <w:bCs/>
                <w:sz w:val="24"/>
              </w:rPr>
              <w:t>№</w:t>
            </w:r>
          </w:p>
          <w:p w:rsidR="00F16E06" w:rsidRPr="00B84B1D" w:rsidRDefault="00F16E06" w:rsidP="00C2100E">
            <w:pPr>
              <w:pStyle w:val="a6"/>
              <w:shd w:val="clear" w:color="auto" w:fill="auto"/>
              <w:spacing w:after="0"/>
              <w:ind w:firstLine="0"/>
              <w:jc w:val="center"/>
              <w:rPr>
                <w:sz w:val="24"/>
              </w:rPr>
            </w:pPr>
            <w:r w:rsidRPr="00B84B1D">
              <w:rPr>
                <w:b/>
                <w:bCs/>
                <w:sz w:val="24"/>
                <w:lang w:eastAsia="ru-RU" w:bidi="ru-RU"/>
              </w:rPr>
              <w:t>з/п</w:t>
            </w:r>
          </w:p>
        </w:tc>
        <w:tc>
          <w:tcPr>
            <w:tcW w:w="2765"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b/>
                <w:bCs/>
                <w:sz w:val="24"/>
              </w:rPr>
              <w:t xml:space="preserve">Технічні (якісні) </w:t>
            </w:r>
            <w:r w:rsidRPr="00B84B1D">
              <w:rPr>
                <w:b/>
                <w:bCs/>
                <w:sz w:val="24"/>
                <w:lang w:eastAsia="ru-RU" w:bidi="ru-RU"/>
              </w:rPr>
              <w:t xml:space="preserve">характеристики </w:t>
            </w:r>
            <w:r w:rsidRPr="00B84B1D">
              <w:rPr>
                <w:b/>
                <w:bCs/>
                <w:sz w:val="24"/>
              </w:rPr>
              <w:t>предмета закупівлі</w:t>
            </w: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b/>
                <w:bCs/>
                <w:sz w:val="24"/>
              </w:rPr>
              <w:t>Параметри технічних (якісних) характеристик предмета закупівлі</w:t>
            </w:r>
          </w:p>
        </w:tc>
        <w:tc>
          <w:tcPr>
            <w:tcW w:w="3244" w:type="dxa"/>
            <w:tcBorders>
              <w:top w:val="single" w:sz="4" w:space="0" w:color="auto"/>
              <w:left w:val="single" w:sz="4" w:space="0" w:color="auto"/>
              <w:righ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b/>
                <w:sz w:val="24"/>
              </w:rPr>
              <w:t>Обґрунтування технічних та якісних характеристик предмета закупівлі</w:t>
            </w:r>
          </w:p>
        </w:tc>
      </w:tr>
      <w:tr w:rsidR="00F16E06" w:rsidRPr="00B84B1D" w:rsidTr="00C2100E">
        <w:trPr>
          <w:trHeight w:hRule="exact" w:val="331"/>
          <w:jc w:val="center"/>
        </w:trPr>
        <w:tc>
          <w:tcPr>
            <w:tcW w:w="638" w:type="dxa"/>
            <w:tcBorders>
              <w:top w:val="single" w:sz="4" w:space="0" w:color="auto"/>
              <w:left w:val="single" w:sz="4" w:space="0" w:color="auto"/>
            </w:tcBorders>
            <w:shd w:val="clear" w:color="auto" w:fill="FFFFFF"/>
            <w:vAlign w:val="bottom"/>
          </w:tcPr>
          <w:p w:rsidR="00F16E06" w:rsidRPr="00B84B1D" w:rsidRDefault="00F16E06" w:rsidP="00C2100E">
            <w:pPr>
              <w:pStyle w:val="a6"/>
              <w:shd w:val="clear" w:color="auto" w:fill="auto"/>
              <w:spacing w:after="0"/>
              <w:ind w:firstLine="0"/>
              <w:jc w:val="center"/>
              <w:rPr>
                <w:sz w:val="24"/>
              </w:rPr>
            </w:pPr>
            <w:r w:rsidRPr="00B84B1D">
              <w:rPr>
                <w:sz w:val="24"/>
              </w:rPr>
              <w:t>1</w:t>
            </w:r>
          </w:p>
        </w:tc>
        <w:tc>
          <w:tcPr>
            <w:tcW w:w="2765" w:type="dxa"/>
            <w:tcBorders>
              <w:top w:val="single" w:sz="4" w:space="0" w:color="auto"/>
              <w:left w:val="single" w:sz="4" w:space="0" w:color="auto"/>
            </w:tcBorders>
            <w:shd w:val="clear" w:color="auto" w:fill="FFFFFF"/>
            <w:vAlign w:val="bottom"/>
          </w:tcPr>
          <w:p w:rsidR="00F16E06" w:rsidRPr="00B84B1D" w:rsidRDefault="00F16E06" w:rsidP="00C2100E">
            <w:pPr>
              <w:pStyle w:val="a6"/>
              <w:shd w:val="clear" w:color="auto" w:fill="auto"/>
              <w:spacing w:after="0"/>
              <w:ind w:firstLine="0"/>
              <w:jc w:val="center"/>
              <w:rPr>
                <w:sz w:val="24"/>
              </w:rPr>
            </w:pPr>
            <w:r w:rsidRPr="00B84B1D">
              <w:rPr>
                <w:sz w:val="24"/>
              </w:rPr>
              <w:t>2</w:t>
            </w: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3</w:t>
            </w:r>
          </w:p>
        </w:tc>
        <w:tc>
          <w:tcPr>
            <w:tcW w:w="3244" w:type="dxa"/>
            <w:tcBorders>
              <w:top w:val="single" w:sz="4" w:space="0" w:color="auto"/>
              <w:left w:val="single" w:sz="4" w:space="0" w:color="auto"/>
              <w:righ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4</w:t>
            </w:r>
          </w:p>
        </w:tc>
      </w:tr>
      <w:tr w:rsidR="00F16E06" w:rsidRPr="00B84B1D" w:rsidTr="00C2100E">
        <w:trPr>
          <w:trHeight w:hRule="exact" w:val="979"/>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1.</w:t>
            </w:r>
          </w:p>
        </w:tc>
        <w:tc>
          <w:tcPr>
            <w:tcW w:w="2765"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57" w:right="132" w:firstLine="0"/>
              <w:rPr>
                <w:sz w:val="24"/>
              </w:rPr>
            </w:pPr>
            <w:r w:rsidRPr="00B84B1D">
              <w:rPr>
                <w:sz w:val="24"/>
              </w:rPr>
              <w:t>Призначення</w:t>
            </w: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126" w:right="142" w:firstLine="0"/>
              <w:jc w:val="both"/>
              <w:rPr>
                <w:sz w:val="24"/>
              </w:rPr>
            </w:pPr>
            <w:r w:rsidRPr="00B84B1D">
              <w:rPr>
                <w:sz w:val="24"/>
              </w:rPr>
              <w:t>Довідкова база даних, що містить інформацію про наявні функції безпеки на банкнотах.</w:t>
            </w:r>
          </w:p>
        </w:tc>
        <w:tc>
          <w:tcPr>
            <w:tcW w:w="3244" w:type="dxa"/>
            <w:vMerge w:val="restart"/>
            <w:tcBorders>
              <w:top w:val="single" w:sz="4" w:space="0" w:color="auto"/>
              <w:left w:val="single" w:sz="4" w:space="0" w:color="auto"/>
              <w:right w:val="single" w:sz="4" w:space="0" w:color="auto"/>
            </w:tcBorders>
            <w:shd w:val="clear" w:color="auto" w:fill="FFFFFF"/>
            <w:vAlign w:val="center"/>
          </w:tcPr>
          <w:p w:rsidR="00F16E06" w:rsidRPr="000E5B32" w:rsidRDefault="00F16E06" w:rsidP="00C2100E">
            <w:pPr>
              <w:pStyle w:val="a4"/>
              <w:shd w:val="clear" w:color="auto" w:fill="auto"/>
              <w:spacing w:after="0"/>
              <w:ind w:firstLine="0"/>
              <w:jc w:val="both"/>
              <w:rPr>
                <w:sz w:val="24"/>
                <w:szCs w:val="24"/>
                <w:lang w:val="uk-UA"/>
              </w:rPr>
            </w:pPr>
            <w:r w:rsidRPr="000E5B32">
              <w:rPr>
                <w:sz w:val="24"/>
                <w:szCs w:val="24"/>
                <w:lang w:val="uk-UA"/>
              </w:rPr>
              <w:t xml:space="preserve">З метою </w:t>
            </w:r>
            <w:r w:rsidRPr="000E5B32">
              <w:rPr>
                <w:sz w:val="24"/>
                <w:szCs w:val="24"/>
                <w:lang w:val="uk-UA" w:eastAsia="uk-UA" w:bidi="uk-UA"/>
              </w:rPr>
              <w:t xml:space="preserve">підтримання можливості </w:t>
            </w:r>
            <w:r w:rsidRPr="000E5B32">
              <w:rPr>
                <w:sz w:val="24"/>
                <w:szCs w:val="24"/>
                <w:lang w:val="uk-UA"/>
              </w:rPr>
              <w:t xml:space="preserve">подальшого </w:t>
            </w:r>
            <w:r w:rsidRPr="000E5B32">
              <w:rPr>
                <w:sz w:val="24"/>
                <w:szCs w:val="24"/>
                <w:lang w:val="uk-UA" w:eastAsia="uk-UA" w:bidi="uk-UA"/>
              </w:rPr>
              <w:t xml:space="preserve">і </w:t>
            </w:r>
            <w:r w:rsidRPr="000E5B32">
              <w:rPr>
                <w:sz w:val="24"/>
                <w:szCs w:val="24"/>
                <w:lang w:val="uk-UA"/>
              </w:rPr>
              <w:t xml:space="preserve">належного проведення судової технічної   експертизи документів пов’язаної з дослідженням підроблених грошових знаків НБУ та банкнот іноземних держав, з використанням </w:t>
            </w:r>
            <w:proofErr w:type="spellStart"/>
            <w:r w:rsidRPr="000E5B32">
              <w:rPr>
                <w:sz w:val="24"/>
                <w:szCs w:val="24"/>
                <w:lang w:val="uk-UA" w:eastAsia="uk-UA" w:bidi="uk-UA"/>
              </w:rPr>
              <w:t>відеоспектрального</w:t>
            </w:r>
            <w:proofErr w:type="spellEnd"/>
            <w:r w:rsidRPr="000E5B32">
              <w:rPr>
                <w:sz w:val="24"/>
                <w:szCs w:val="24"/>
                <w:lang w:val="uk-UA" w:eastAsia="uk-UA" w:bidi="uk-UA"/>
              </w:rPr>
              <w:t xml:space="preserve"> </w:t>
            </w:r>
            <w:r w:rsidRPr="000E5B32">
              <w:rPr>
                <w:sz w:val="24"/>
                <w:szCs w:val="24"/>
                <w:lang w:val="uk-UA"/>
              </w:rPr>
              <w:t xml:space="preserve">компаратора </w:t>
            </w:r>
            <w:r w:rsidRPr="000E5B32">
              <w:rPr>
                <w:sz w:val="24"/>
                <w:szCs w:val="24"/>
                <w:lang w:val="en-US" w:eastAsia="en-US" w:bidi="en-US"/>
              </w:rPr>
              <w:t>VSC</w:t>
            </w:r>
            <w:r w:rsidRPr="000E5B32">
              <w:rPr>
                <w:sz w:val="24"/>
                <w:szCs w:val="24"/>
                <w:lang w:val="uk-UA" w:eastAsia="en-US" w:bidi="en-US"/>
              </w:rPr>
              <w:t xml:space="preserve">80, </w:t>
            </w:r>
            <w:r w:rsidRPr="000E5B32">
              <w:rPr>
                <w:sz w:val="24"/>
                <w:szCs w:val="24"/>
                <w:lang w:val="uk-UA"/>
              </w:rPr>
              <w:t xml:space="preserve">наявного в ДНДЕКЦ МВС </w:t>
            </w:r>
            <w:r w:rsidRPr="000E5B32">
              <w:rPr>
                <w:sz w:val="24"/>
                <w:szCs w:val="24"/>
                <w:lang w:val="uk-UA" w:eastAsia="uk-UA" w:bidi="uk-UA"/>
              </w:rPr>
              <w:t xml:space="preserve">України, </w:t>
            </w:r>
            <w:r w:rsidRPr="000E5B32">
              <w:rPr>
                <w:sz w:val="24"/>
                <w:szCs w:val="24"/>
                <w:lang w:val="uk-UA"/>
              </w:rPr>
              <w:t xml:space="preserve">на </w:t>
            </w:r>
            <w:r w:rsidRPr="000E5B32">
              <w:rPr>
                <w:sz w:val="24"/>
                <w:szCs w:val="24"/>
                <w:lang w:val="uk-UA" w:eastAsia="uk-UA" w:bidi="uk-UA"/>
              </w:rPr>
              <w:t xml:space="preserve">рівні, </w:t>
            </w:r>
            <w:r w:rsidRPr="000E5B32">
              <w:rPr>
                <w:sz w:val="24"/>
                <w:szCs w:val="24"/>
                <w:lang w:val="uk-UA"/>
              </w:rPr>
              <w:t xml:space="preserve">що </w:t>
            </w:r>
            <w:r w:rsidRPr="000E5B32">
              <w:rPr>
                <w:sz w:val="24"/>
                <w:szCs w:val="24"/>
                <w:lang w:val="uk-UA" w:eastAsia="uk-UA" w:bidi="uk-UA"/>
              </w:rPr>
              <w:t xml:space="preserve">відповідає міжнародним </w:t>
            </w:r>
            <w:r w:rsidRPr="000E5B32">
              <w:rPr>
                <w:sz w:val="24"/>
                <w:szCs w:val="24"/>
                <w:lang w:val="uk-UA"/>
              </w:rPr>
              <w:t xml:space="preserve">стандартам, проводиться </w:t>
            </w:r>
            <w:r w:rsidRPr="000E5B32">
              <w:rPr>
                <w:sz w:val="24"/>
                <w:szCs w:val="24"/>
                <w:lang w:val="uk-UA" w:eastAsia="uk-UA" w:bidi="uk-UA"/>
              </w:rPr>
              <w:t xml:space="preserve">закупівля найновіших версій </w:t>
            </w:r>
            <w:r w:rsidRPr="000E5B32">
              <w:rPr>
                <w:sz w:val="24"/>
                <w:szCs w:val="24"/>
                <w:lang w:val="uk-UA"/>
              </w:rPr>
              <w:t xml:space="preserve">баз даних банкнот, що </w:t>
            </w:r>
            <w:r w:rsidRPr="000E5B32">
              <w:rPr>
                <w:sz w:val="24"/>
                <w:szCs w:val="24"/>
                <w:lang w:val="uk-UA" w:eastAsia="uk-UA" w:bidi="uk-UA"/>
              </w:rPr>
              <w:t xml:space="preserve">містить </w:t>
            </w:r>
            <w:r w:rsidRPr="000E5B32">
              <w:rPr>
                <w:sz w:val="24"/>
                <w:szCs w:val="24"/>
                <w:lang w:val="uk-UA"/>
              </w:rPr>
              <w:t xml:space="preserve">оновлену </w:t>
            </w:r>
            <w:r w:rsidRPr="000E5B32">
              <w:rPr>
                <w:sz w:val="24"/>
                <w:szCs w:val="24"/>
                <w:lang w:val="uk-UA" w:eastAsia="uk-UA" w:bidi="uk-UA"/>
              </w:rPr>
              <w:t xml:space="preserve">інформацію </w:t>
            </w:r>
            <w:r w:rsidRPr="000E5B32">
              <w:rPr>
                <w:sz w:val="24"/>
                <w:szCs w:val="24"/>
                <w:lang w:val="uk-UA"/>
              </w:rPr>
              <w:t xml:space="preserve">про </w:t>
            </w:r>
            <w:r w:rsidRPr="000E5B32">
              <w:rPr>
                <w:sz w:val="24"/>
                <w:szCs w:val="24"/>
                <w:lang w:val="uk-UA" w:eastAsia="uk-UA" w:bidi="uk-UA"/>
              </w:rPr>
              <w:t xml:space="preserve">всі наявні </w:t>
            </w:r>
            <w:r w:rsidRPr="000E5B32">
              <w:rPr>
                <w:sz w:val="24"/>
                <w:szCs w:val="24"/>
                <w:lang w:val="uk-UA"/>
              </w:rPr>
              <w:t xml:space="preserve">елементи захисту на банкнотах </w:t>
            </w:r>
            <w:r w:rsidRPr="000E5B32">
              <w:rPr>
                <w:sz w:val="24"/>
                <w:szCs w:val="24"/>
                <w:lang w:val="uk-UA" w:eastAsia="uk-UA" w:bidi="uk-UA"/>
              </w:rPr>
              <w:t xml:space="preserve">із чіткими </w:t>
            </w:r>
            <w:r w:rsidRPr="000E5B32">
              <w:rPr>
                <w:sz w:val="24"/>
                <w:szCs w:val="24"/>
                <w:lang w:val="uk-UA"/>
              </w:rPr>
              <w:t xml:space="preserve">описами та зображеннями банкнот та </w:t>
            </w:r>
            <w:r w:rsidRPr="000E5B32">
              <w:rPr>
                <w:sz w:val="24"/>
                <w:szCs w:val="24"/>
                <w:lang w:val="uk-UA" w:eastAsia="uk-UA" w:bidi="uk-UA"/>
              </w:rPr>
              <w:t xml:space="preserve">їхніх елементів </w:t>
            </w:r>
            <w:r w:rsidRPr="000E5B32">
              <w:rPr>
                <w:sz w:val="24"/>
                <w:szCs w:val="24"/>
                <w:lang w:val="uk-UA"/>
              </w:rPr>
              <w:t>захисту.</w:t>
            </w:r>
          </w:p>
          <w:p w:rsidR="00F16E06" w:rsidRPr="00B84B1D" w:rsidRDefault="00F16E06" w:rsidP="00C2100E">
            <w:pPr>
              <w:pStyle w:val="a6"/>
              <w:shd w:val="clear" w:color="auto" w:fill="auto"/>
              <w:spacing w:after="0"/>
              <w:ind w:left="129" w:right="121" w:firstLine="0"/>
              <w:jc w:val="both"/>
              <w:rPr>
                <w:sz w:val="24"/>
              </w:rPr>
            </w:pPr>
          </w:p>
        </w:tc>
      </w:tr>
      <w:tr w:rsidR="00F16E06" w:rsidRPr="00B84B1D" w:rsidTr="00C2100E">
        <w:trPr>
          <w:trHeight w:hRule="exact" w:val="653"/>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2.</w:t>
            </w:r>
          </w:p>
        </w:tc>
        <w:tc>
          <w:tcPr>
            <w:tcW w:w="2765"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57" w:right="132" w:firstLine="0"/>
              <w:rPr>
                <w:sz w:val="24"/>
              </w:rPr>
            </w:pPr>
            <w:r w:rsidRPr="00B84B1D">
              <w:rPr>
                <w:sz w:val="24"/>
              </w:rPr>
              <w:t>Вимоги до бази даних:</w:t>
            </w:r>
          </w:p>
        </w:tc>
        <w:tc>
          <w:tcPr>
            <w:tcW w:w="3822" w:type="dxa"/>
            <w:tcBorders>
              <w:top w:val="single" w:sz="4" w:space="0" w:color="auto"/>
              <w:left w:val="single" w:sz="4" w:space="0" w:color="auto"/>
            </w:tcBorders>
            <w:shd w:val="clear" w:color="auto" w:fill="FFFFFF"/>
          </w:tcPr>
          <w:p w:rsidR="00F16E06" w:rsidRPr="00B84B1D" w:rsidRDefault="00F16E06" w:rsidP="00C2100E">
            <w:pPr>
              <w:ind w:left="126" w:right="142"/>
              <w:rPr>
                <w:szCs w:val="10"/>
              </w:rPr>
            </w:pPr>
          </w:p>
        </w:tc>
        <w:tc>
          <w:tcPr>
            <w:tcW w:w="3244" w:type="dxa"/>
            <w:vMerge/>
            <w:tcBorders>
              <w:left w:val="single" w:sz="4" w:space="0" w:color="auto"/>
              <w:right w:val="single" w:sz="4" w:space="0" w:color="auto"/>
            </w:tcBorders>
            <w:shd w:val="clear" w:color="auto" w:fill="FFFFFF"/>
          </w:tcPr>
          <w:p w:rsidR="00F16E06" w:rsidRPr="00B84B1D" w:rsidRDefault="00F16E06" w:rsidP="00C2100E">
            <w:pPr>
              <w:rPr>
                <w:szCs w:val="10"/>
              </w:rPr>
            </w:pPr>
          </w:p>
        </w:tc>
      </w:tr>
      <w:tr w:rsidR="00F16E06" w:rsidRPr="00B84B1D" w:rsidTr="00C2100E">
        <w:trPr>
          <w:trHeight w:hRule="exact" w:val="1715"/>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2.1</w:t>
            </w:r>
          </w:p>
        </w:tc>
        <w:tc>
          <w:tcPr>
            <w:tcW w:w="2765" w:type="dxa"/>
            <w:tcBorders>
              <w:top w:val="single" w:sz="4" w:space="0" w:color="auto"/>
              <w:left w:val="single" w:sz="4" w:space="0" w:color="auto"/>
            </w:tcBorders>
            <w:shd w:val="clear" w:color="auto" w:fill="FFFFFF"/>
          </w:tcPr>
          <w:p w:rsidR="00F16E06" w:rsidRPr="00B84B1D" w:rsidRDefault="00F16E06" w:rsidP="00C2100E">
            <w:pPr>
              <w:ind w:left="57" w:right="132"/>
              <w:rPr>
                <w:szCs w:val="10"/>
              </w:rPr>
            </w:pP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126" w:right="142" w:firstLine="0"/>
              <w:jc w:val="both"/>
              <w:rPr>
                <w:sz w:val="24"/>
              </w:rPr>
            </w:pPr>
            <w:r w:rsidRPr="00B84B1D">
              <w:rPr>
                <w:sz w:val="24"/>
              </w:rPr>
              <w:t>База даних банкнот має містити інформацію про функції безпеки не менше, ніж 184 країн світу, 4750 банкнот, 12 монетарних регіонів.</w:t>
            </w:r>
          </w:p>
        </w:tc>
        <w:tc>
          <w:tcPr>
            <w:tcW w:w="3244" w:type="dxa"/>
            <w:vMerge/>
            <w:tcBorders>
              <w:left w:val="single" w:sz="4" w:space="0" w:color="auto"/>
              <w:right w:val="single" w:sz="4" w:space="0" w:color="auto"/>
            </w:tcBorders>
            <w:shd w:val="clear" w:color="auto" w:fill="FFFFFF"/>
            <w:vAlign w:val="center"/>
          </w:tcPr>
          <w:p w:rsidR="00F16E06" w:rsidRPr="00B84B1D" w:rsidRDefault="00F16E06" w:rsidP="00C2100E">
            <w:pPr>
              <w:pStyle w:val="a6"/>
              <w:shd w:val="clear" w:color="auto" w:fill="auto"/>
              <w:spacing w:after="0"/>
              <w:ind w:firstLine="0"/>
              <w:jc w:val="center"/>
              <w:rPr>
                <w:sz w:val="24"/>
              </w:rPr>
            </w:pPr>
          </w:p>
        </w:tc>
      </w:tr>
      <w:tr w:rsidR="00F16E06" w:rsidRPr="00B84B1D" w:rsidTr="00C2100E">
        <w:trPr>
          <w:trHeight w:hRule="exact" w:val="1306"/>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2.2</w:t>
            </w:r>
          </w:p>
        </w:tc>
        <w:tc>
          <w:tcPr>
            <w:tcW w:w="2765" w:type="dxa"/>
            <w:tcBorders>
              <w:top w:val="single" w:sz="4" w:space="0" w:color="auto"/>
              <w:left w:val="single" w:sz="4" w:space="0" w:color="auto"/>
            </w:tcBorders>
            <w:shd w:val="clear" w:color="auto" w:fill="FFFFFF"/>
          </w:tcPr>
          <w:p w:rsidR="00F16E06" w:rsidRPr="00B84B1D" w:rsidRDefault="00F16E06" w:rsidP="00C2100E">
            <w:pPr>
              <w:ind w:left="57" w:right="132"/>
              <w:rPr>
                <w:szCs w:val="10"/>
              </w:rPr>
            </w:pP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126" w:right="142" w:firstLine="0"/>
              <w:jc w:val="both"/>
              <w:rPr>
                <w:sz w:val="24"/>
              </w:rPr>
            </w:pPr>
            <w:r w:rsidRPr="00B84B1D">
              <w:rPr>
                <w:sz w:val="24"/>
              </w:rPr>
              <w:t>Інформація, що міститься у базі даних банкнот, має надаватися як у формі повно кольорових зображень, так і у формі опису.</w:t>
            </w:r>
          </w:p>
        </w:tc>
        <w:tc>
          <w:tcPr>
            <w:tcW w:w="3244" w:type="dxa"/>
            <w:vMerge/>
            <w:tcBorders>
              <w:left w:val="single" w:sz="4" w:space="0" w:color="auto"/>
              <w:right w:val="single" w:sz="4" w:space="0" w:color="auto"/>
            </w:tcBorders>
            <w:shd w:val="clear" w:color="auto" w:fill="FFFFFF"/>
            <w:vAlign w:val="center"/>
          </w:tcPr>
          <w:p w:rsidR="00F16E06" w:rsidRPr="00B84B1D" w:rsidRDefault="00F16E06" w:rsidP="00C2100E">
            <w:pPr>
              <w:pStyle w:val="a6"/>
              <w:shd w:val="clear" w:color="auto" w:fill="auto"/>
              <w:spacing w:after="0"/>
              <w:ind w:firstLine="0"/>
              <w:jc w:val="center"/>
              <w:rPr>
                <w:sz w:val="24"/>
              </w:rPr>
            </w:pPr>
          </w:p>
        </w:tc>
      </w:tr>
      <w:tr w:rsidR="00F16E06" w:rsidRPr="00B84B1D" w:rsidTr="00C2100E">
        <w:trPr>
          <w:trHeight w:hRule="exact" w:val="1618"/>
          <w:jc w:val="center"/>
        </w:trPr>
        <w:tc>
          <w:tcPr>
            <w:tcW w:w="638"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3.</w:t>
            </w:r>
          </w:p>
        </w:tc>
        <w:tc>
          <w:tcPr>
            <w:tcW w:w="2765"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spacing w:after="0"/>
              <w:ind w:left="57" w:right="132" w:firstLine="0"/>
              <w:rPr>
                <w:sz w:val="24"/>
              </w:rPr>
            </w:pPr>
            <w:r w:rsidRPr="00B84B1D">
              <w:rPr>
                <w:sz w:val="24"/>
              </w:rPr>
              <w:t>Сумісність</w:t>
            </w:r>
          </w:p>
        </w:tc>
        <w:tc>
          <w:tcPr>
            <w:tcW w:w="3822" w:type="dxa"/>
            <w:tcBorders>
              <w:top w:val="single" w:sz="4" w:space="0" w:color="auto"/>
              <w:left w:val="single" w:sz="4" w:space="0" w:color="auto"/>
            </w:tcBorders>
            <w:shd w:val="clear" w:color="auto" w:fill="FFFFFF"/>
          </w:tcPr>
          <w:p w:rsidR="00F16E06" w:rsidRPr="00B84B1D" w:rsidRDefault="00F16E06" w:rsidP="00C2100E">
            <w:pPr>
              <w:pStyle w:val="a6"/>
              <w:shd w:val="clear" w:color="auto" w:fill="auto"/>
              <w:tabs>
                <w:tab w:val="left" w:pos="1718"/>
                <w:tab w:val="left" w:pos="2621"/>
              </w:tabs>
              <w:spacing w:after="0"/>
              <w:ind w:left="126" w:right="142" w:firstLine="0"/>
              <w:jc w:val="both"/>
              <w:rPr>
                <w:sz w:val="24"/>
              </w:rPr>
            </w:pPr>
            <w:r w:rsidRPr="00B84B1D">
              <w:rPr>
                <w:sz w:val="24"/>
              </w:rPr>
              <w:t>База даних банкнот має бути апаратно</w:t>
            </w:r>
            <w:r>
              <w:rPr>
                <w:sz w:val="24"/>
              </w:rPr>
              <w:t xml:space="preserve"> </w:t>
            </w:r>
            <w:r w:rsidRPr="00B84B1D">
              <w:rPr>
                <w:sz w:val="24"/>
              </w:rPr>
              <w:t>та</w:t>
            </w:r>
            <w:r>
              <w:rPr>
                <w:sz w:val="24"/>
              </w:rPr>
              <w:t xml:space="preserve"> </w:t>
            </w:r>
            <w:r w:rsidRPr="00B84B1D">
              <w:rPr>
                <w:sz w:val="24"/>
              </w:rPr>
              <w:t>програмно</w:t>
            </w:r>
            <w:r>
              <w:rPr>
                <w:sz w:val="24"/>
              </w:rPr>
              <w:t xml:space="preserve"> </w:t>
            </w:r>
            <w:r w:rsidRPr="00B84B1D">
              <w:rPr>
                <w:sz w:val="24"/>
              </w:rPr>
              <w:t xml:space="preserve">сумісною з </w:t>
            </w:r>
            <w:proofErr w:type="spellStart"/>
            <w:r w:rsidRPr="00B84B1D">
              <w:rPr>
                <w:sz w:val="24"/>
              </w:rPr>
              <w:t>відеоспектральним</w:t>
            </w:r>
            <w:proofErr w:type="spellEnd"/>
            <w:r w:rsidRPr="00B84B1D">
              <w:rPr>
                <w:sz w:val="24"/>
              </w:rPr>
              <w:t xml:space="preserve"> компаратором</w:t>
            </w:r>
            <w:r>
              <w:rPr>
                <w:sz w:val="24"/>
              </w:rPr>
              <w:t xml:space="preserve"> </w:t>
            </w:r>
            <w:r w:rsidRPr="00B84B1D">
              <w:rPr>
                <w:sz w:val="24"/>
                <w:lang w:bidi="en-US"/>
              </w:rPr>
              <w:t>VSC80</w:t>
            </w:r>
          </w:p>
          <w:p w:rsidR="00F16E06" w:rsidRPr="00B84B1D" w:rsidRDefault="00F16E06" w:rsidP="00C2100E">
            <w:pPr>
              <w:pStyle w:val="a6"/>
              <w:shd w:val="clear" w:color="auto" w:fill="auto"/>
              <w:spacing w:after="0"/>
              <w:ind w:right="142" w:firstLine="0"/>
              <w:rPr>
                <w:sz w:val="24"/>
              </w:rPr>
            </w:pPr>
          </w:p>
        </w:tc>
        <w:tc>
          <w:tcPr>
            <w:tcW w:w="3244" w:type="dxa"/>
            <w:vMerge/>
            <w:tcBorders>
              <w:left w:val="single" w:sz="4" w:space="0" w:color="auto"/>
              <w:right w:val="single" w:sz="4" w:space="0" w:color="auto"/>
            </w:tcBorders>
            <w:shd w:val="clear" w:color="auto" w:fill="FFFFFF"/>
            <w:vAlign w:val="center"/>
          </w:tcPr>
          <w:p w:rsidR="00F16E06" w:rsidRPr="00B84B1D" w:rsidRDefault="00F16E06" w:rsidP="00C2100E">
            <w:pPr>
              <w:pStyle w:val="a6"/>
              <w:shd w:val="clear" w:color="auto" w:fill="auto"/>
              <w:spacing w:after="0"/>
              <w:ind w:firstLine="0"/>
              <w:jc w:val="center"/>
              <w:rPr>
                <w:sz w:val="24"/>
              </w:rPr>
            </w:pPr>
          </w:p>
        </w:tc>
      </w:tr>
      <w:tr w:rsidR="00F16E06" w:rsidRPr="00B84B1D" w:rsidTr="00C2100E">
        <w:trPr>
          <w:trHeight w:hRule="exact" w:val="1895"/>
          <w:jc w:val="center"/>
        </w:trPr>
        <w:tc>
          <w:tcPr>
            <w:tcW w:w="638" w:type="dxa"/>
            <w:tcBorders>
              <w:top w:val="single" w:sz="4" w:space="0" w:color="auto"/>
              <w:left w:val="single" w:sz="4" w:space="0" w:color="auto"/>
              <w:bottom w:val="single" w:sz="4" w:space="0" w:color="auto"/>
            </w:tcBorders>
            <w:shd w:val="clear" w:color="auto" w:fill="FFFFFF"/>
          </w:tcPr>
          <w:p w:rsidR="00F16E06" w:rsidRPr="00B84B1D" w:rsidRDefault="00F16E06" w:rsidP="00C2100E">
            <w:pPr>
              <w:pStyle w:val="a6"/>
              <w:shd w:val="clear" w:color="auto" w:fill="auto"/>
              <w:spacing w:after="0"/>
              <w:ind w:firstLine="0"/>
              <w:jc w:val="center"/>
              <w:rPr>
                <w:sz w:val="24"/>
              </w:rPr>
            </w:pPr>
            <w:r w:rsidRPr="00B84B1D">
              <w:rPr>
                <w:sz w:val="24"/>
              </w:rPr>
              <w:t>4.</w:t>
            </w:r>
          </w:p>
        </w:tc>
        <w:tc>
          <w:tcPr>
            <w:tcW w:w="2765" w:type="dxa"/>
            <w:tcBorders>
              <w:top w:val="single" w:sz="4" w:space="0" w:color="auto"/>
              <w:left w:val="single" w:sz="4" w:space="0" w:color="auto"/>
              <w:bottom w:val="single" w:sz="4" w:space="0" w:color="auto"/>
            </w:tcBorders>
            <w:shd w:val="clear" w:color="auto" w:fill="FFFFFF"/>
          </w:tcPr>
          <w:p w:rsidR="00F16E06" w:rsidRPr="00B84B1D" w:rsidRDefault="00F16E06" w:rsidP="00C2100E">
            <w:pPr>
              <w:pStyle w:val="a6"/>
              <w:shd w:val="clear" w:color="auto" w:fill="auto"/>
              <w:tabs>
                <w:tab w:val="left" w:pos="2290"/>
              </w:tabs>
              <w:spacing w:after="0"/>
              <w:ind w:left="57" w:right="132" w:firstLine="0"/>
              <w:rPr>
                <w:sz w:val="24"/>
              </w:rPr>
            </w:pPr>
            <w:r w:rsidRPr="00B84B1D">
              <w:rPr>
                <w:sz w:val="24"/>
              </w:rPr>
              <w:t>Інсталяція</w:t>
            </w:r>
            <w:r w:rsidRPr="00B84B1D">
              <w:rPr>
                <w:sz w:val="24"/>
              </w:rPr>
              <w:tab/>
              <w:t>та</w:t>
            </w:r>
          </w:p>
          <w:p w:rsidR="00F16E06" w:rsidRPr="00B84B1D" w:rsidRDefault="00F16E06" w:rsidP="00C2100E">
            <w:pPr>
              <w:pStyle w:val="a6"/>
              <w:shd w:val="clear" w:color="auto" w:fill="auto"/>
              <w:spacing w:after="0"/>
              <w:ind w:left="57" w:right="132" w:firstLine="0"/>
              <w:rPr>
                <w:sz w:val="24"/>
              </w:rPr>
            </w:pPr>
            <w:r w:rsidRPr="00B84B1D">
              <w:rPr>
                <w:sz w:val="24"/>
              </w:rPr>
              <w:t>навчання користувачів</w:t>
            </w:r>
          </w:p>
        </w:tc>
        <w:tc>
          <w:tcPr>
            <w:tcW w:w="3822" w:type="dxa"/>
            <w:tcBorders>
              <w:top w:val="single" w:sz="4" w:space="0" w:color="auto"/>
              <w:left w:val="single" w:sz="4" w:space="0" w:color="auto"/>
              <w:bottom w:val="single" w:sz="4" w:space="0" w:color="auto"/>
            </w:tcBorders>
            <w:shd w:val="clear" w:color="auto" w:fill="FFFFFF"/>
          </w:tcPr>
          <w:p w:rsidR="00F16E06" w:rsidRPr="00B84B1D" w:rsidRDefault="00F16E06" w:rsidP="00C2100E">
            <w:pPr>
              <w:pStyle w:val="a6"/>
              <w:shd w:val="clear" w:color="auto" w:fill="auto"/>
              <w:tabs>
                <w:tab w:val="left" w:pos="1522"/>
                <w:tab w:val="left" w:pos="2448"/>
              </w:tabs>
              <w:spacing w:after="0"/>
              <w:ind w:left="126" w:right="142" w:firstLine="0"/>
              <w:jc w:val="both"/>
              <w:rPr>
                <w:sz w:val="24"/>
              </w:rPr>
            </w:pPr>
            <w:r w:rsidRPr="00B84B1D">
              <w:rPr>
                <w:sz w:val="24"/>
              </w:rPr>
              <w:t>Учасник</w:t>
            </w:r>
            <w:r w:rsidRPr="00B84B1D">
              <w:rPr>
                <w:sz w:val="24"/>
              </w:rPr>
              <w:tab/>
              <w:t>має</w:t>
            </w:r>
            <w:r>
              <w:rPr>
                <w:sz w:val="24"/>
              </w:rPr>
              <w:t xml:space="preserve"> </w:t>
            </w:r>
            <w:r w:rsidRPr="00B84B1D">
              <w:rPr>
                <w:sz w:val="24"/>
              </w:rPr>
              <w:t>забезпечити</w:t>
            </w:r>
            <w:r>
              <w:rPr>
                <w:sz w:val="24"/>
              </w:rPr>
              <w:t xml:space="preserve"> </w:t>
            </w:r>
            <w:r w:rsidRPr="00B84B1D">
              <w:rPr>
                <w:sz w:val="24"/>
              </w:rPr>
              <w:t>інсталяцію</w:t>
            </w:r>
            <w:r w:rsidRPr="00B84B1D">
              <w:rPr>
                <w:sz w:val="24"/>
              </w:rPr>
              <w:tab/>
              <w:t>та</w:t>
            </w:r>
            <w:r>
              <w:rPr>
                <w:sz w:val="24"/>
              </w:rPr>
              <w:t xml:space="preserve"> </w:t>
            </w:r>
            <w:r w:rsidRPr="00B84B1D">
              <w:rPr>
                <w:sz w:val="24"/>
              </w:rPr>
              <w:t>навчання</w:t>
            </w:r>
            <w:r>
              <w:rPr>
                <w:sz w:val="24"/>
              </w:rPr>
              <w:t xml:space="preserve"> </w:t>
            </w:r>
            <w:r w:rsidRPr="00B84B1D">
              <w:rPr>
                <w:sz w:val="24"/>
              </w:rPr>
              <w:t>користувачів.</w:t>
            </w:r>
          </w:p>
        </w:tc>
        <w:tc>
          <w:tcPr>
            <w:tcW w:w="3244" w:type="dxa"/>
            <w:vMerge/>
            <w:tcBorders>
              <w:left w:val="single" w:sz="4" w:space="0" w:color="auto"/>
              <w:bottom w:val="single" w:sz="4" w:space="0" w:color="auto"/>
              <w:right w:val="single" w:sz="4" w:space="0" w:color="auto"/>
            </w:tcBorders>
            <w:shd w:val="clear" w:color="auto" w:fill="FFFFFF"/>
            <w:vAlign w:val="center"/>
          </w:tcPr>
          <w:p w:rsidR="00F16E06" w:rsidRPr="00B84B1D" w:rsidRDefault="00F16E06" w:rsidP="00C2100E">
            <w:pPr>
              <w:pStyle w:val="a6"/>
              <w:shd w:val="clear" w:color="auto" w:fill="auto"/>
              <w:spacing w:after="0"/>
              <w:ind w:firstLine="0"/>
              <w:jc w:val="center"/>
              <w:rPr>
                <w:sz w:val="24"/>
              </w:rPr>
            </w:pPr>
          </w:p>
        </w:tc>
      </w:tr>
    </w:tbl>
    <w:p w:rsidR="00F16E06" w:rsidRDefault="00F16E06" w:rsidP="00F16E06">
      <w:pPr>
        <w:spacing w:line="1" w:lineRule="exact"/>
      </w:pPr>
      <w:r w:rsidRPr="00A72838">
        <w:br w:type="page"/>
      </w:r>
    </w:p>
    <w:p w:rsidR="00F16E06" w:rsidRPr="00A72838" w:rsidRDefault="00F16E06" w:rsidP="00F16E06">
      <w:pPr>
        <w:spacing w:line="1" w:lineRule="exact"/>
        <w:rPr>
          <w:sz w:val="2"/>
          <w:szCs w:val="2"/>
        </w:rPr>
      </w:pPr>
    </w:p>
    <w:p w:rsidR="00F16E06" w:rsidRDefault="00F16E06" w:rsidP="00F16E06">
      <w:pPr>
        <w:pStyle w:val="a4"/>
        <w:shd w:val="clear" w:color="auto" w:fill="auto"/>
        <w:spacing w:after="0"/>
        <w:ind w:firstLine="708"/>
        <w:jc w:val="both"/>
        <w:rPr>
          <w:b/>
          <w:bCs/>
          <w:lang w:val="uk-UA" w:bidi="uk-UA"/>
        </w:rPr>
      </w:pPr>
      <w:r>
        <w:rPr>
          <w:b/>
          <w:bCs/>
          <w:lang w:val="uk-UA"/>
        </w:rPr>
        <w:t>2)</w:t>
      </w:r>
      <w:r w:rsidRPr="00F16E06">
        <w:rPr>
          <w:rFonts w:ascii="Microsoft Sans Serif" w:eastAsia="Microsoft Sans Serif" w:hAnsi="Microsoft Sans Serif" w:cs="Microsoft Sans Serif"/>
          <w:color w:val="000000"/>
          <w:sz w:val="24"/>
          <w:szCs w:val="24"/>
          <w:lang w:val="uk-UA" w:eastAsia="uk-UA" w:bidi="uk-UA"/>
        </w:rPr>
        <w:t xml:space="preserve"> </w:t>
      </w:r>
      <w:r>
        <w:rPr>
          <w:b/>
          <w:bCs/>
          <w:lang w:val="uk-UA" w:bidi="uk-UA"/>
        </w:rPr>
        <w:t>б</w:t>
      </w:r>
      <w:r w:rsidRPr="00F16E06">
        <w:rPr>
          <w:b/>
          <w:bCs/>
          <w:lang w:val="uk-UA" w:bidi="uk-UA"/>
        </w:rPr>
        <w:t xml:space="preserve">аза даних документів для </w:t>
      </w:r>
      <w:proofErr w:type="spellStart"/>
      <w:r w:rsidRPr="00F16E06">
        <w:rPr>
          <w:b/>
          <w:bCs/>
          <w:lang w:val="uk-UA" w:bidi="uk-UA"/>
        </w:rPr>
        <w:t>відеоспектрального</w:t>
      </w:r>
      <w:proofErr w:type="spellEnd"/>
      <w:r w:rsidRPr="00F16E06">
        <w:rPr>
          <w:b/>
          <w:bCs/>
          <w:lang w:val="uk-UA" w:bidi="uk-UA"/>
        </w:rPr>
        <w:t xml:space="preserve"> компаратору VSC80</w:t>
      </w:r>
    </w:p>
    <w:tbl>
      <w:tblPr>
        <w:tblOverlap w:val="never"/>
        <w:tblW w:w="10627" w:type="dxa"/>
        <w:jc w:val="center"/>
        <w:tblLayout w:type="fixed"/>
        <w:tblCellMar>
          <w:left w:w="10" w:type="dxa"/>
          <w:right w:w="10" w:type="dxa"/>
        </w:tblCellMar>
        <w:tblLook w:val="04A0" w:firstRow="1" w:lastRow="0" w:firstColumn="1" w:lastColumn="0" w:noHBand="0" w:noVBand="1"/>
      </w:tblPr>
      <w:tblGrid>
        <w:gridCol w:w="638"/>
        <w:gridCol w:w="2476"/>
        <w:gridCol w:w="4394"/>
        <w:gridCol w:w="3119"/>
      </w:tblGrid>
      <w:tr w:rsidR="005355FC" w:rsidRPr="005355FC" w:rsidTr="005B6A43">
        <w:trPr>
          <w:trHeight w:hRule="exact" w:val="984"/>
          <w:jc w:val="center"/>
        </w:trPr>
        <w:tc>
          <w:tcPr>
            <w:tcW w:w="638" w:type="dxa"/>
            <w:tcBorders>
              <w:top w:val="single" w:sz="4" w:space="0" w:color="auto"/>
              <w:lef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color w:val="auto"/>
                <w:sz w:val="20"/>
                <w:szCs w:val="20"/>
              </w:rPr>
            </w:pPr>
            <w:r w:rsidRPr="005355FC">
              <w:rPr>
                <w:rFonts w:ascii="Times New Roman" w:eastAsia="Times New Roman" w:hAnsi="Times New Roman" w:cs="Times New Roman"/>
                <w:b/>
                <w:bCs/>
                <w:color w:val="auto"/>
                <w:sz w:val="20"/>
                <w:szCs w:val="20"/>
              </w:rPr>
              <w:t>№</w:t>
            </w:r>
          </w:p>
          <w:p w:rsidR="005355FC" w:rsidRPr="005355FC" w:rsidRDefault="005355FC" w:rsidP="005355FC">
            <w:pPr>
              <w:rPr>
                <w:rFonts w:ascii="Times New Roman" w:eastAsia="Times New Roman" w:hAnsi="Times New Roman" w:cs="Times New Roman"/>
                <w:color w:val="auto"/>
                <w:sz w:val="20"/>
                <w:szCs w:val="20"/>
              </w:rPr>
            </w:pPr>
            <w:r w:rsidRPr="005355FC">
              <w:rPr>
                <w:rFonts w:ascii="Times New Roman" w:eastAsia="Times New Roman" w:hAnsi="Times New Roman" w:cs="Times New Roman"/>
                <w:b/>
                <w:bCs/>
                <w:color w:val="auto"/>
                <w:sz w:val="20"/>
                <w:szCs w:val="20"/>
                <w:lang w:eastAsia="ru-RU" w:bidi="ru-RU"/>
              </w:rPr>
              <w:t xml:space="preserve">  з/п</w:t>
            </w:r>
          </w:p>
        </w:tc>
        <w:tc>
          <w:tcPr>
            <w:tcW w:w="2476" w:type="dxa"/>
            <w:tcBorders>
              <w:top w:val="single" w:sz="4" w:space="0" w:color="auto"/>
              <w:lef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color w:val="auto"/>
              </w:rPr>
            </w:pPr>
            <w:r w:rsidRPr="005355FC">
              <w:rPr>
                <w:rFonts w:ascii="Times New Roman" w:eastAsia="Times New Roman" w:hAnsi="Times New Roman" w:cs="Times New Roman"/>
                <w:b/>
                <w:bCs/>
                <w:color w:val="auto"/>
              </w:rPr>
              <w:t xml:space="preserve">Технічні (якісні) </w:t>
            </w:r>
            <w:r w:rsidRPr="005355FC">
              <w:rPr>
                <w:rFonts w:ascii="Times New Roman" w:eastAsia="Times New Roman" w:hAnsi="Times New Roman" w:cs="Times New Roman"/>
                <w:b/>
                <w:bCs/>
                <w:color w:val="auto"/>
                <w:lang w:eastAsia="ru-RU" w:bidi="ru-RU"/>
              </w:rPr>
              <w:t xml:space="preserve">характеристики </w:t>
            </w:r>
            <w:r w:rsidRPr="005355FC">
              <w:rPr>
                <w:rFonts w:ascii="Times New Roman" w:eastAsia="Times New Roman" w:hAnsi="Times New Roman" w:cs="Times New Roman"/>
                <w:b/>
                <w:bCs/>
                <w:color w:val="auto"/>
              </w:rPr>
              <w:t>предмета закупівлі</w:t>
            </w:r>
          </w:p>
        </w:tc>
        <w:tc>
          <w:tcPr>
            <w:tcW w:w="4394" w:type="dxa"/>
            <w:tcBorders>
              <w:top w:val="single" w:sz="4" w:space="0" w:color="auto"/>
              <w:lef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color w:val="auto"/>
              </w:rPr>
            </w:pPr>
            <w:r w:rsidRPr="005355FC">
              <w:rPr>
                <w:rFonts w:ascii="Times New Roman" w:eastAsia="Times New Roman" w:hAnsi="Times New Roman" w:cs="Times New Roman"/>
                <w:b/>
                <w:bCs/>
                <w:color w:val="auto"/>
              </w:rPr>
              <w:t>Параметри технічних (якісних) характеристик предмета закупівлі</w:t>
            </w:r>
          </w:p>
        </w:tc>
        <w:tc>
          <w:tcPr>
            <w:tcW w:w="3119" w:type="dxa"/>
            <w:tcBorders>
              <w:top w:val="single" w:sz="4" w:space="0" w:color="auto"/>
              <w:left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color w:val="auto"/>
              </w:rPr>
            </w:pPr>
            <w:r w:rsidRPr="005355FC">
              <w:rPr>
                <w:rFonts w:ascii="Times New Roman" w:eastAsia="Times New Roman" w:hAnsi="Times New Roman" w:cs="Times New Roman"/>
                <w:b/>
                <w:color w:val="auto"/>
              </w:rPr>
              <w:t>Обґрунтування технічних та якісних характеристик предмета закупівлі</w:t>
            </w:r>
            <w:r w:rsidRPr="005355FC">
              <w:rPr>
                <w:rFonts w:ascii="Times New Roman" w:eastAsia="Times New Roman" w:hAnsi="Times New Roman" w:cs="Times New Roman"/>
                <w:b/>
                <w:bCs/>
                <w:color w:val="auto"/>
              </w:rPr>
              <w:t xml:space="preserve"> </w:t>
            </w:r>
          </w:p>
        </w:tc>
      </w:tr>
      <w:tr w:rsidR="005355FC" w:rsidRPr="005355FC" w:rsidTr="005B6A43">
        <w:trPr>
          <w:trHeight w:hRule="exact" w:val="331"/>
          <w:jc w:val="center"/>
        </w:trPr>
        <w:tc>
          <w:tcPr>
            <w:tcW w:w="638" w:type="dxa"/>
            <w:tcBorders>
              <w:top w:val="single" w:sz="4" w:space="0" w:color="auto"/>
              <w:left w:val="single" w:sz="4" w:space="0" w:color="auto"/>
            </w:tcBorders>
            <w:shd w:val="clear" w:color="auto" w:fill="FFFFFF"/>
            <w:vAlign w:val="bottom"/>
          </w:tcPr>
          <w:p w:rsidR="005355FC" w:rsidRPr="005355FC" w:rsidRDefault="005355FC" w:rsidP="005355FC">
            <w:pPr>
              <w:jc w:val="center"/>
              <w:rPr>
                <w:rFonts w:ascii="Times New Roman" w:eastAsia="Times New Roman" w:hAnsi="Times New Roman" w:cs="Times New Roman"/>
                <w:sz w:val="28"/>
                <w:szCs w:val="28"/>
              </w:rPr>
            </w:pPr>
            <w:r w:rsidRPr="005355FC">
              <w:rPr>
                <w:rFonts w:ascii="Times New Roman" w:eastAsia="Times New Roman" w:hAnsi="Times New Roman" w:cs="Times New Roman"/>
                <w:sz w:val="28"/>
                <w:szCs w:val="28"/>
              </w:rPr>
              <w:t>1</w:t>
            </w:r>
          </w:p>
        </w:tc>
        <w:tc>
          <w:tcPr>
            <w:tcW w:w="2476" w:type="dxa"/>
            <w:tcBorders>
              <w:top w:val="single" w:sz="4" w:space="0" w:color="auto"/>
              <w:left w:val="single" w:sz="4" w:space="0" w:color="auto"/>
            </w:tcBorders>
            <w:shd w:val="clear" w:color="auto" w:fill="FFFFFF"/>
            <w:vAlign w:val="bottom"/>
          </w:tcPr>
          <w:p w:rsidR="005355FC" w:rsidRPr="005355FC" w:rsidRDefault="005355FC" w:rsidP="005355FC">
            <w:pPr>
              <w:jc w:val="center"/>
              <w:rPr>
                <w:rFonts w:ascii="Times New Roman" w:eastAsia="Times New Roman" w:hAnsi="Times New Roman" w:cs="Times New Roman"/>
                <w:sz w:val="28"/>
                <w:szCs w:val="28"/>
              </w:rPr>
            </w:pPr>
            <w:r w:rsidRPr="005355FC">
              <w:rPr>
                <w:rFonts w:ascii="Times New Roman" w:eastAsia="Times New Roman" w:hAnsi="Times New Roman" w:cs="Times New Roman"/>
                <w:sz w:val="28"/>
                <w:szCs w:val="28"/>
              </w:rPr>
              <w:t>2</w:t>
            </w:r>
          </w:p>
        </w:tc>
        <w:tc>
          <w:tcPr>
            <w:tcW w:w="4394" w:type="dxa"/>
            <w:tcBorders>
              <w:top w:val="single" w:sz="4" w:space="0" w:color="auto"/>
              <w:lef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r w:rsidRPr="005355FC">
              <w:rPr>
                <w:rFonts w:ascii="Times New Roman" w:eastAsia="Times New Roman" w:hAnsi="Times New Roman" w:cs="Times New Roman"/>
                <w:sz w:val="28"/>
                <w:szCs w:val="28"/>
              </w:rPr>
              <w:t>3</w:t>
            </w:r>
          </w:p>
        </w:tc>
        <w:tc>
          <w:tcPr>
            <w:tcW w:w="3119" w:type="dxa"/>
            <w:tcBorders>
              <w:top w:val="single" w:sz="4" w:space="0" w:color="auto"/>
              <w:left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r w:rsidRPr="005355FC">
              <w:rPr>
                <w:rFonts w:ascii="Times New Roman" w:eastAsia="Times New Roman" w:hAnsi="Times New Roman" w:cs="Times New Roman"/>
                <w:sz w:val="28"/>
                <w:szCs w:val="28"/>
              </w:rPr>
              <w:t>4</w:t>
            </w:r>
          </w:p>
        </w:tc>
      </w:tr>
      <w:tr w:rsidR="005355FC" w:rsidRPr="005355FC" w:rsidTr="005B6A43">
        <w:trPr>
          <w:trHeight w:hRule="exact" w:val="1618"/>
          <w:jc w:val="center"/>
        </w:trPr>
        <w:tc>
          <w:tcPr>
            <w:tcW w:w="638" w:type="dxa"/>
            <w:tcBorders>
              <w:top w:val="single" w:sz="4" w:space="0" w:color="auto"/>
              <w:left w:val="single" w:sz="4" w:space="0" w:color="auto"/>
            </w:tcBorders>
            <w:shd w:val="clear" w:color="auto" w:fill="FFFFFF"/>
          </w:tcPr>
          <w:p w:rsidR="005355FC" w:rsidRPr="005355FC" w:rsidRDefault="005355FC" w:rsidP="005355FC">
            <w:pPr>
              <w:ind w:firstLine="180"/>
              <w:rPr>
                <w:rFonts w:ascii="Times New Roman" w:eastAsia="Times New Roman" w:hAnsi="Times New Roman" w:cs="Times New Roman"/>
              </w:rPr>
            </w:pPr>
            <w:r w:rsidRPr="005355FC">
              <w:rPr>
                <w:rFonts w:ascii="Times New Roman" w:eastAsia="Times New Roman" w:hAnsi="Times New Roman" w:cs="Times New Roman"/>
                <w:lang w:eastAsia="ru-RU" w:bidi="ru-RU"/>
              </w:rPr>
              <w:t>1.</w:t>
            </w:r>
          </w:p>
        </w:tc>
        <w:tc>
          <w:tcPr>
            <w:tcW w:w="2476" w:type="dxa"/>
            <w:tcBorders>
              <w:top w:val="single" w:sz="4" w:space="0" w:color="auto"/>
              <w:left w:val="single" w:sz="4" w:space="0" w:color="auto"/>
            </w:tcBorders>
            <w:shd w:val="clear" w:color="auto" w:fill="FFFFFF"/>
          </w:tcPr>
          <w:p w:rsidR="005355FC" w:rsidRPr="005355FC" w:rsidRDefault="005355FC" w:rsidP="005355FC">
            <w:pPr>
              <w:ind w:left="60" w:right="136"/>
              <w:rPr>
                <w:rFonts w:ascii="Times New Roman" w:eastAsia="Times New Roman" w:hAnsi="Times New Roman" w:cs="Times New Roman"/>
              </w:rPr>
            </w:pPr>
            <w:r w:rsidRPr="005355FC">
              <w:rPr>
                <w:rFonts w:ascii="Times New Roman" w:eastAsia="Times New Roman" w:hAnsi="Times New Roman" w:cs="Times New Roman"/>
              </w:rPr>
              <w:t>Призначення</w:t>
            </w:r>
          </w:p>
        </w:tc>
        <w:tc>
          <w:tcPr>
            <w:tcW w:w="4394" w:type="dxa"/>
            <w:tcBorders>
              <w:top w:val="single" w:sz="4" w:space="0" w:color="auto"/>
              <w:left w:val="single" w:sz="4" w:space="0" w:color="auto"/>
            </w:tcBorders>
            <w:shd w:val="clear" w:color="auto" w:fill="FFFFFF"/>
          </w:tcPr>
          <w:p w:rsidR="005355FC" w:rsidRPr="005355FC" w:rsidRDefault="005355FC" w:rsidP="005355FC">
            <w:pPr>
              <w:ind w:left="128" w:right="133"/>
              <w:jc w:val="both"/>
              <w:rPr>
                <w:rFonts w:ascii="Times New Roman" w:eastAsia="Times New Roman" w:hAnsi="Times New Roman" w:cs="Times New Roman"/>
              </w:rPr>
            </w:pPr>
            <w:r w:rsidRPr="005355FC">
              <w:rPr>
                <w:rFonts w:ascii="Times New Roman" w:eastAsia="Times New Roman" w:hAnsi="Times New Roman" w:cs="Times New Roman"/>
              </w:rPr>
              <w:t xml:space="preserve">Довідкова база даних документів (паспортів, </w:t>
            </w:r>
            <w:r w:rsidRPr="005355FC">
              <w:rPr>
                <w:rFonts w:ascii="Times New Roman" w:eastAsia="Times New Roman" w:hAnsi="Times New Roman" w:cs="Times New Roman"/>
                <w:lang w:eastAsia="en-US" w:bidi="en-US"/>
              </w:rPr>
              <w:t xml:space="preserve">ID </w:t>
            </w:r>
            <w:r w:rsidRPr="005355FC">
              <w:rPr>
                <w:rFonts w:ascii="Times New Roman" w:eastAsia="Times New Roman" w:hAnsi="Times New Roman" w:cs="Times New Roman"/>
              </w:rPr>
              <w:t>карток, посвідок на проживання, віз та посвідчень водія), що містить інформацію про функції безпеки документів.</w:t>
            </w:r>
          </w:p>
        </w:tc>
        <w:tc>
          <w:tcPr>
            <w:tcW w:w="3119" w:type="dxa"/>
            <w:vMerge w:val="restart"/>
            <w:tcBorders>
              <w:top w:val="single" w:sz="4" w:space="0" w:color="auto"/>
              <w:left w:val="single" w:sz="4" w:space="0" w:color="auto"/>
              <w:right w:val="single" w:sz="4" w:space="0" w:color="auto"/>
            </w:tcBorders>
            <w:shd w:val="clear" w:color="auto" w:fill="FFFFFF"/>
          </w:tcPr>
          <w:p w:rsidR="005355FC" w:rsidRPr="005355FC" w:rsidRDefault="005355FC" w:rsidP="005355FC">
            <w:pPr>
              <w:jc w:val="both"/>
              <w:rPr>
                <w:rFonts w:ascii="Times New Roman" w:eastAsia="Times New Roman" w:hAnsi="Times New Roman" w:cs="Times New Roman"/>
                <w:szCs w:val="28"/>
              </w:rPr>
            </w:pPr>
          </w:p>
          <w:p w:rsidR="005355FC" w:rsidRPr="005355FC" w:rsidRDefault="005355FC" w:rsidP="005355FC">
            <w:pPr>
              <w:jc w:val="both"/>
              <w:rPr>
                <w:rFonts w:ascii="Times New Roman" w:eastAsia="Times New Roman" w:hAnsi="Times New Roman" w:cs="Times New Roman"/>
                <w:szCs w:val="28"/>
              </w:rPr>
            </w:pPr>
          </w:p>
          <w:p w:rsidR="005355FC" w:rsidRPr="005355FC" w:rsidRDefault="005355FC" w:rsidP="005355FC">
            <w:pPr>
              <w:jc w:val="both"/>
              <w:rPr>
                <w:rFonts w:ascii="Times New Roman" w:eastAsia="Times New Roman" w:hAnsi="Times New Roman" w:cs="Times New Roman"/>
                <w:szCs w:val="28"/>
              </w:rPr>
            </w:pPr>
          </w:p>
          <w:p w:rsidR="005355FC" w:rsidRPr="005355FC" w:rsidRDefault="005355FC" w:rsidP="005355FC">
            <w:pPr>
              <w:ind w:left="131" w:right="128"/>
              <w:jc w:val="both"/>
              <w:rPr>
                <w:rFonts w:ascii="Times New Roman" w:eastAsia="Times New Roman" w:hAnsi="Times New Roman" w:cs="Times New Roman"/>
                <w:sz w:val="28"/>
                <w:szCs w:val="28"/>
              </w:rPr>
            </w:pPr>
            <w:r w:rsidRPr="005355FC">
              <w:rPr>
                <w:rFonts w:ascii="Times New Roman" w:eastAsia="Times New Roman" w:hAnsi="Times New Roman" w:cs="Times New Roman"/>
                <w:szCs w:val="28"/>
              </w:rPr>
              <w:t xml:space="preserve">З метою підтримання можливості подальшого і належного проведення судової технічної експертизи документів з використанням </w:t>
            </w:r>
            <w:proofErr w:type="spellStart"/>
            <w:r w:rsidRPr="005355FC">
              <w:rPr>
                <w:rFonts w:ascii="Times New Roman" w:eastAsia="Times New Roman" w:hAnsi="Times New Roman" w:cs="Times New Roman"/>
                <w:szCs w:val="28"/>
              </w:rPr>
              <w:t>відеоспектрального</w:t>
            </w:r>
            <w:proofErr w:type="spellEnd"/>
            <w:r w:rsidRPr="005355FC">
              <w:rPr>
                <w:rFonts w:ascii="Times New Roman" w:eastAsia="Times New Roman" w:hAnsi="Times New Roman" w:cs="Times New Roman"/>
                <w:szCs w:val="28"/>
              </w:rPr>
              <w:t xml:space="preserve"> компаратора </w:t>
            </w:r>
            <w:r w:rsidRPr="005355FC">
              <w:rPr>
                <w:rFonts w:ascii="Times New Roman" w:eastAsia="Times New Roman" w:hAnsi="Times New Roman" w:cs="Times New Roman"/>
                <w:szCs w:val="28"/>
                <w:lang w:eastAsia="en-US" w:bidi="en-US"/>
              </w:rPr>
              <w:t xml:space="preserve">VSC80, </w:t>
            </w:r>
            <w:r w:rsidRPr="005355FC">
              <w:rPr>
                <w:rFonts w:ascii="Times New Roman" w:eastAsia="Times New Roman" w:hAnsi="Times New Roman" w:cs="Times New Roman"/>
                <w:szCs w:val="28"/>
              </w:rPr>
              <w:t>наявного в ДНДЕКЦ МВС України, на рівні, що відповідає міжнародним стандартам, проводиться закупівля найновіших версій баз даних документів, що містить оновлену інформацію про всі наявні елементи захисту на документах із чіткими описами та зображеннями документів та їхніх елементів захисту.</w:t>
            </w:r>
          </w:p>
        </w:tc>
      </w:tr>
      <w:tr w:rsidR="005355FC" w:rsidRPr="005355FC" w:rsidTr="005B6A43">
        <w:trPr>
          <w:trHeight w:hRule="exact" w:val="671"/>
          <w:jc w:val="center"/>
        </w:trPr>
        <w:tc>
          <w:tcPr>
            <w:tcW w:w="638" w:type="dxa"/>
            <w:tcBorders>
              <w:top w:val="single" w:sz="4" w:space="0" w:color="auto"/>
              <w:left w:val="single" w:sz="4" w:space="0" w:color="auto"/>
            </w:tcBorders>
            <w:shd w:val="clear" w:color="auto" w:fill="FFFFFF"/>
          </w:tcPr>
          <w:p w:rsidR="005355FC" w:rsidRPr="005355FC" w:rsidRDefault="005355FC" w:rsidP="005355FC">
            <w:pPr>
              <w:rPr>
                <w:rFonts w:ascii="Times New Roman" w:eastAsia="Times New Roman" w:hAnsi="Times New Roman" w:cs="Times New Roman"/>
              </w:rPr>
            </w:pPr>
            <w:r w:rsidRPr="005355FC">
              <w:rPr>
                <w:rFonts w:ascii="Times New Roman" w:eastAsia="Times New Roman" w:hAnsi="Times New Roman" w:cs="Times New Roman"/>
              </w:rPr>
              <w:t>2.</w:t>
            </w:r>
          </w:p>
        </w:tc>
        <w:tc>
          <w:tcPr>
            <w:tcW w:w="2476" w:type="dxa"/>
            <w:tcBorders>
              <w:top w:val="single" w:sz="4" w:space="0" w:color="auto"/>
              <w:left w:val="single" w:sz="4" w:space="0" w:color="auto"/>
            </w:tcBorders>
            <w:shd w:val="clear" w:color="auto" w:fill="FFFFFF"/>
          </w:tcPr>
          <w:p w:rsidR="005355FC" w:rsidRPr="005355FC" w:rsidRDefault="005355FC" w:rsidP="005355FC">
            <w:pPr>
              <w:ind w:left="60" w:right="136"/>
              <w:rPr>
                <w:rFonts w:ascii="Times New Roman" w:eastAsia="Times New Roman" w:hAnsi="Times New Roman" w:cs="Times New Roman"/>
              </w:rPr>
            </w:pPr>
            <w:r w:rsidRPr="005355FC">
              <w:rPr>
                <w:rFonts w:ascii="Times New Roman" w:eastAsia="Times New Roman" w:hAnsi="Times New Roman" w:cs="Times New Roman"/>
              </w:rPr>
              <w:t>Вимоги до бази даних:</w:t>
            </w:r>
          </w:p>
        </w:tc>
        <w:tc>
          <w:tcPr>
            <w:tcW w:w="4394" w:type="dxa"/>
            <w:tcBorders>
              <w:top w:val="single" w:sz="4" w:space="0" w:color="auto"/>
              <w:left w:val="single" w:sz="4" w:space="0" w:color="auto"/>
            </w:tcBorders>
            <w:shd w:val="clear" w:color="auto" w:fill="FFFFFF"/>
          </w:tcPr>
          <w:p w:rsidR="005355FC" w:rsidRPr="005355FC" w:rsidRDefault="005355FC" w:rsidP="005355FC">
            <w:pPr>
              <w:ind w:left="128" w:right="133"/>
            </w:pPr>
          </w:p>
        </w:tc>
        <w:tc>
          <w:tcPr>
            <w:tcW w:w="3119" w:type="dxa"/>
            <w:vMerge/>
            <w:tcBorders>
              <w:left w:val="single" w:sz="4" w:space="0" w:color="auto"/>
              <w:right w:val="single" w:sz="4" w:space="0" w:color="auto"/>
            </w:tcBorders>
            <w:shd w:val="clear" w:color="auto" w:fill="FFFFFF"/>
          </w:tcPr>
          <w:p w:rsidR="005355FC" w:rsidRPr="005355FC" w:rsidRDefault="005355FC" w:rsidP="005355FC">
            <w:pPr>
              <w:rPr>
                <w:sz w:val="10"/>
                <w:szCs w:val="10"/>
              </w:rPr>
            </w:pPr>
          </w:p>
        </w:tc>
      </w:tr>
      <w:tr w:rsidR="005355FC" w:rsidRPr="005355FC" w:rsidTr="005B6A43">
        <w:trPr>
          <w:trHeight w:hRule="exact" w:val="1296"/>
          <w:jc w:val="center"/>
        </w:trPr>
        <w:tc>
          <w:tcPr>
            <w:tcW w:w="638" w:type="dxa"/>
            <w:tcBorders>
              <w:top w:val="single" w:sz="4" w:space="0" w:color="auto"/>
              <w:left w:val="single" w:sz="4" w:space="0" w:color="auto"/>
            </w:tcBorders>
            <w:shd w:val="clear" w:color="auto" w:fill="FFFFFF"/>
          </w:tcPr>
          <w:p w:rsidR="005355FC" w:rsidRPr="005355FC" w:rsidRDefault="005355FC" w:rsidP="005355FC">
            <w:pPr>
              <w:rPr>
                <w:rFonts w:ascii="Times New Roman" w:eastAsia="Times New Roman" w:hAnsi="Times New Roman" w:cs="Times New Roman"/>
              </w:rPr>
            </w:pPr>
            <w:r w:rsidRPr="005355FC">
              <w:rPr>
                <w:rFonts w:ascii="Times New Roman" w:eastAsia="Times New Roman" w:hAnsi="Times New Roman" w:cs="Times New Roman"/>
              </w:rPr>
              <w:t>2.1</w:t>
            </w:r>
          </w:p>
        </w:tc>
        <w:tc>
          <w:tcPr>
            <w:tcW w:w="2476" w:type="dxa"/>
            <w:tcBorders>
              <w:top w:val="single" w:sz="4" w:space="0" w:color="auto"/>
              <w:left w:val="single" w:sz="4" w:space="0" w:color="auto"/>
            </w:tcBorders>
            <w:shd w:val="clear" w:color="auto" w:fill="FFFFFF"/>
          </w:tcPr>
          <w:p w:rsidR="005355FC" w:rsidRPr="005355FC" w:rsidRDefault="005355FC" w:rsidP="005355FC">
            <w:pPr>
              <w:ind w:left="60" w:right="136"/>
            </w:pPr>
          </w:p>
        </w:tc>
        <w:tc>
          <w:tcPr>
            <w:tcW w:w="4394" w:type="dxa"/>
            <w:tcBorders>
              <w:top w:val="single" w:sz="4" w:space="0" w:color="auto"/>
              <w:left w:val="single" w:sz="4" w:space="0" w:color="auto"/>
            </w:tcBorders>
            <w:shd w:val="clear" w:color="auto" w:fill="FFFFFF"/>
          </w:tcPr>
          <w:p w:rsidR="005355FC" w:rsidRPr="005355FC" w:rsidRDefault="005355FC" w:rsidP="005355FC">
            <w:pPr>
              <w:ind w:left="128" w:right="133"/>
              <w:jc w:val="both"/>
              <w:rPr>
                <w:rFonts w:ascii="Times New Roman" w:eastAsia="Times New Roman" w:hAnsi="Times New Roman" w:cs="Times New Roman"/>
              </w:rPr>
            </w:pPr>
            <w:r w:rsidRPr="005355FC">
              <w:rPr>
                <w:rFonts w:ascii="Times New Roman" w:eastAsia="Times New Roman" w:hAnsi="Times New Roman" w:cs="Times New Roman"/>
              </w:rPr>
              <w:t>База даних документів має містити інформацію про функції безпеки не менше, ніж 1500 документів із захистом.</w:t>
            </w:r>
          </w:p>
        </w:tc>
        <w:tc>
          <w:tcPr>
            <w:tcW w:w="3119" w:type="dxa"/>
            <w:vMerge/>
            <w:tcBorders>
              <w:left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p>
        </w:tc>
      </w:tr>
      <w:tr w:rsidR="005355FC" w:rsidRPr="005355FC" w:rsidTr="005B6A43">
        <w:trPr>
          <w:trHeight w:hRule="exact" w:val="2333"/>
          <w:jc w:val="center"/>
        </w:trPr>
        <w:tc>
          <w:tcPr>
            <w:tcW w:w="638" w:type="dxa"/>
            <w:tcBorders>
              <w:top w:val="single" w:sz="4" w:space="0" w:color="auto"/>
              <w:left w:val="single" w:sz="4" w:space="0" w:color="auto"/>
            </w:tcBorders>
            <w:shd w:val="clear" w:color="auto" w:fill="FFFFFF"/>
          </w:tcPr>
          <w:p w:rsidR="005355FC" w:rsidRPr="005355FC" w:rsidRDefault="005355FC" w:rsidP="005355FC">
            <w:pPr>
              <w:rPr>
                <w:rFonts w:ascii="Times New Roman" w:eastAsia="Times New Roman" w:hAnsi="Times New Roman" w:cs="Times New Roman"/>
              </w:rPr>
            </w:pPr>
            <w:r w:rsidRPr="005355FC">
              <w:rPr>
                <w:rFonts w:ascii="Times New Roman" w:eastAsia="Times New Roman" w:hAnsi="Times New Roman" w:cs="Times New Roman"/>
              </w:rPr>
              <w:t>2.2</w:t>
            </w:r>
          </w:p>
        </w:tc>
        <w:tc>
          <w:tcPr>
            <w:tcW w:w="2476" w:type="dxa"/>
            <w:tcBorders>
              <w:top w:val="single" w:sz="4" w:space="0" w:color="auto"/>
              <w:left w:val="single" w:sz="4" w:space="0" w:color="auto"/>
            </w:tcBorders>
            <w:shd w:val="clear" w:color="auto" w:fill="FFFFFF"/>
          </w:tcPr>
          <w:p w:rsidR="005355FC" w:rsidRPr="005355FC" w:rsidRDefault="005355FC" w:rsidP="005355FC">
            <w:pPr>
              <w:ind w:left="60" w:right="136"/>
            </w:pPr>
          </w:p>
        </w:tc>
        <w:tc>
          <w:tcPr>
            <w:tcW w:w="4394" w:type="dxa"/>
            <w:tcBorders>
              <w:top w:val="single" w:sz="4" w:space="0" w:color="auto"/>
              <w:left w:val="single" w:sz="4" w:space="0" w:color="auto"/>
            </w:tcBorders>
            <w:shd w:val="clear" w:color="auto" w:fill="FFFFFF"/>
          </w:tcPr>
          <w:p w:rsidR="005355FC" w:rsidRPr="005355FC" w:rsidRDefault="005355FC" w:rsidP="005355FC">
            <w:pPr>
              <w:ind w:left="128" w:right="133"/>
              <w:jc w:val="both"/>
              <w:rPr>
                <w:rFonts w:ascii="Times New Roman" w:eastAsia="Times New Roman" w:hAnsi="Times New Roman" w:cs="Times New Roman"/>
              </w:rPr>
            </w:pPr>
            <w:r w:rsidRPr="005355FC">
              <w:rPr>
                <w:rFonts w:ascii="Times New Roman" w:eastAsia="Times New Roman" w:hAnsi="Times New Roman" w:cs="Times New Roman"/>
              </w:rPr>
              <w:t>Інформація, що міститься у базі даних документів, має надаватися як у формі повно кольорових зображень, так і у формі опису не менше, ніж 10 000 сторінок документів із захистом із не менше ніж 197 країн світу.</w:t>
            </w:r>
          </w:p>
        </w:tc>
        <w:tc>
          <w:tcPr>
            <w:tcW w:w="3119" w:type="dxa"/>
            <w:vMerge/>
            <w:tcBorders>
              <w:left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p>
        </w:tc>
      </w:tr>
      <w:tr w:rsidR="005355FC" w:rsidRPr="005355FC" w:rsidTr="005B6A43">
        <w:trPr>
          <w:trHeight w:hRule="exact" w:val="1622"/>
          <w:jc w:val="center"/>
        </w:trPr>
        <w:tc>
          <w:tcPr>
            <w:tcW w:w="638" w:type="dxa"/>
            <w:tcBorders>
              <w:top w:val="single" w:sz="4" w:space="0" w:color="auto"/>
              <w:left w:val="single" w:sz="4" w:space="0" w:color="auto"/>
            </w:tcBorders>
            <w:shd w:val="clear" w:color="auto" w:fill="FFFFFF"/>
          </w:tcPr>
          <w:p w:rsidR="005355FC" w:rsidRPr="005355FC" w:rsidRDefault="005355FC" w:rsidP="005355FC">
            <w:pPr>
              <w:ind w:firstLine="180"/>
              <w:rPr>
                <w:rFonts w:ascii="Times New Roman" w:eastAsia="Times New Roman" w:hAnsi="Times New Roman" w:cs="Times New Roman"/>
              </w:rPr>
            </w:pPr>
            <w:r w:rsidRPr="005355FC">
              <w:rPr>
                <w:rFonts w:ascii="Times New Roman" w:eastAsia="Times New Roman" w:hAnsi="Times New Roman" w:cs="Times New Roman"/>
              </w:rPr>
              <w:t>3.</w:t>
            </w:r>
          </w:p>
        </w:tc>
        <w:tc>
          <w:tcPr>
            <w:tcW w:w="2476" w:type="dxa"/>
            <w:tcBorders>
              <w:top w:val="single" w:sz="4" w:space="0" w:color="auto"/>
              <w:left w:val="single" w:sz="4" w:space="0" w:color="auto"/>
            </w:tcBorders>
            <w:shd w:val="clear" w:color="auto" w:fill="FFFFFF"/>
          </w:tcPr>
          <w:p w:rsidR="005355FC" w:rsidRPr="005355FC" w:rsidRDefault="005355FC" w:rsidP="005355FC">
            <w:pPr>
              <w:ind w:left="60" w:right="136"/>
              <w:rPr>
                <w:rFonts w:ascii="Times New Roman" w:eastAsia="Times New Roman" w:hAnsi="Times New Roman" w:cs="Times New Roman"/>
              </w:rPr>
            </w:pPr>
            <w:r w:rsidRPr="005355FC">
              <w:rPr>
                <w:rFonts w:ascii="Times New Roman" w:eastAsia="Times New Roman" w:hAnsi="Times New Roman" w:cs="Times New Roman"/>
              </w:rPr>
              <w:t>Сумісність</w:t>
            </w:r>
          </w:p>
        </w:tc>
        <w:tc>
          <w:tcPr>
            <w:tcW w:w="4394" w:type="dxa"/>
            <w:tcBorders>
              <w:top w:val="single" w:sz="4" w:space="0" w:color="auto"/>
              <w:left w:val="single" w:sz="4" w:space="0" w:color="auto"/>
            </w:tcBorders>
            <w:shd w:val="clear" w:color="auto" w:fill="FFFFFF"/>
          </w:tcPr>
          <w:p w:rsidR="005355FC" w:rsidRPr="005355FC" w:rsidRDefault="005355FC" w:rsidP="005355FC">
            <w:pPr>
              <w:tabs>
                <w:tab w:val="left" w:pos="2650"/>
              </w:tabs>
              <w:ind w:left="128" w:right="133"/>
              <w:jc w:val="both"/>
              <w:rPr>
                <w:rFonts w:ascii="Times New Roman" w:eastAsia="Times New Roman" w:hAnsi="Times New Roman" w:cs="Times New Roman"/>
              </w:rPr>
            </w:pPr>
            <w:r w:rsidRPr="005355FC">
              <w:rPr>
                <w:rFonts w:ascii="Times New Roman" w:eastAsia="Times New Roman" w:hAnsi="Times New Roman" w:cs="Times New Roman"/>
              </w:rPr>
              <w:t xml:space="preserve">База даних документів має бути апаратно та програмно сумісною з </w:t>
            </w:r>
            <w:proofErr w:type="spellStart"/>
            <w:r w:rsidRPr="005355FC">
              <w:rPr>
                <w:rFonts w:ascii="Times New Roman" w:eastAsia="Times New Roman" w:hAnsi="Times New Roman" w:cs="Times New Roman"/>
              </w:rPr>
              <w:t>відеоспектральним</w:t>
            </w:r>
            <w:proofErr w:type="spellEnd"/>
            <w:r w:rsidRPr="005355FC">
              <w:rPr>
                <w:rFonts w:ascii="Times New Roman" w:eastAsia="Times New Roman" w:hAnsi="Times New Roman" w:cs="Times New Roman"/>
              </w:rPr>
              <w:t xml:space="preserve"> компаратором </w:t>
            </w:r>
            <w:r w:rsidRPr="005355FC">
              <w:rPr>
                <w:rFonts w:ascii="Times New Roman" w:eastAsia="Times New Roman" w:hAnsi="Times New Roman" w:cs="Times New Roman"/>
                <w:lang w:eastAsia="en-US" w:bidi="en-US"/>
              </w:rPr>
              <w:t>VSC80</w:t>
            </w:r>
            <w:r w:rsidRPr="005355FC">
              <w:rPr>
                <w:rFonts w:ascii="Times New Roman" w:eastAsia="Times New Roman" w:hAnsi="Times New Roman" w:cs="Times New Roman"/>
                <w:lang w:eastAsia="en-US" w:bidi="en-US"/>
              </w:rPr>
              <w:tab/>
            </w:r>
          </w:p>
        </w:tc>
        <w:tc>
          <w:tcPr>
            <w:tcW w:w="3119" w:type="dxa"/>
            <w:vMerge/>
            <w:tcBorders>
              <w:left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p>
        </w:tc>
      </w:tr>
      <w:tr w:rsidR="005355FC" w:rsidRPr="005355FC" w:rsidTr="005B6A43">
        <w:trPr>
          <w:trHeight w:hRule="exact" w:val="1265"/>
          <w:jc w:val="center"/>
        </w:trPr>
        <w:tc>
          <w:tcPr>
            <w:tcW w:w="638" w:type="dxa"/>
            <w:tcBorders>
              <w:top w:val="single" w:sz="4" w:space="0" w:color="auto"/>
              <w:left w:val="single" w:sz="4" w:space="0" w:color="auto"/>
              <w:bottom w:val="single" w:sz="4" w:space="0" w:color="auto"/>
            </w:tcBorders>
            <w:shd w:val="clear" w:color="auto" w:fill="FFFFFF"/>
          </w:tcPr>
          <w:p w:rsidR="005355FC" w:rsidRPr="005355FC" w:rsidRDefault="005355FC" w:rsidP="005355FC">
            <w:pPr>
              <w:ind w:firstLine="180"/>
              <w:rPr>
                <w:rFonts w:ascii="Times New Roman" w:eastAsia="Times New Roman" w:hAnsi="Times New Roman" w:cs="Times New Roman"/>
              </w:rPr>
            </w:pPr>
            <w:r w:rsidRPr="005355FC">
              <w:rPr>
                <w:rFonts w:ascii="Times New Roman" w:eastAsia="Times New Roman" w:hAnsi="Times New Roman" w:cs="Times New Roman"/>
              </w:rPr>
              <w:t>4.</w:t>
            </w:r>
          </w:p>
        </w:tc>
        <w:tc>
          <w:tcPr>
            <w:tcW w:w="2476" w:type="dxa"/>
            <w:tcBorders>
              <w:top w:val="single" w:sz="4" w:space="0" w:color="auto"/>
              <w:left w:val="single" w:sz="4" w:space="0" w:color="auto"/>
              <w:bottom w:val="single" w:sz="4" w:space="0" w:color="auto"/>
            </w:tcBorders>
            <w:shd w:val="clear" w:color="auto" w:fill="FFFFFF"/>
          </w:tcPr>
          <w:p w:rsidR="005355FC" w:rsidRPr="005355FC" w:rsidRDefault="005355FC" w:rsidP="005355FC">
            <w:pPr>
              <w:tabs>
                <w:tab w:val="left" w:pos="2285"/>
              </w:tabs>
              <w:ind w:left="60" w:right="136"/>
              <w:rPr>
                <w:rFonts w:ascii="Times New Roman" w:eastAsia="Times New Roman" w:hAnsi="Times New Roman" w:cs="Times New Roman"/>
              </w:rPr>
            </w:pPr>
            <w:r w:rsidRPr="005355FC">
              <w:rPr>
                <w:rFonts w:ascii="Times New Roman" w:eastAsia="Times New Roman" w:hAnsi="Times New Roman" w:cs="Times New Roman"/>
              </w:rPr>
              <w:t>Інсталяція та навчання користувачів</w:t>
            </w:r>
          </w:p>
        </w:tc>
        <w:tc>
          <w:tcPr>
            <w:tcW w:w="4394" w:type="dxa"/>
            <w:tcBorders>
              <w:top w:val="single" w:sz="4" w:space="0" w:color="auto"/>
              <w:left w:val="single" w:sz="4" w:space="0" w:color="auto"/>
              <w:bottom w:val="single" w:sz="4" w:space="0" w:color="auto"/>
            </w:tcBorders>
            <w:shd w:val="clear" w:color="auto" w:fill="FFFFFF"/>
          </w:tcPr>
          <w:p w:rsidR="005355FC" w:rsidRPr="005355FC" w:rsidRDefault="005355FC" w:rsidP="005355FC">
            <w:pPr>
              <w:tabs>
                <w:tab w:val="left" w:pos="1656"/>
                <w:tab w:val="left" w:pos="2722"/>
              </w:tabs>
              <w:ind w:left="128" w:right="133"/>
              <w:rPr>
                <w:rFonts w:ascii="Times New Roman" w:eastAsia="Times New Roman" w:hAnsi="Times New Roman" w:cs="Times New Roman"/>
              </w:rPr>
            </w:pPr>
            <w:r w:rsidRPr="005355FC">
              <w:rPr>
                <w:rFonts w:ascii="Times New Roman" w:eastAsia="Times New Roman" w:hAnsi="Times New Roman" w:cs="Times New Roman"/>
              </w:rPr>
              <w:t>Учасник</w:t>
            </w:r>
            <w:r w:rsidRPr="005355FC">
              <w:rPr>
                <w:rFonts w:ascii="Times New Roman" w:eastAsia="Times New Roman" w:hAnsi="Times New Roman" w:cs="Times New Roman"/>
              </w:rPr>
              <w:tab/>
              <w:t>має</w:t>
            </w:r>
            <w:r w:rsidRPr="005355FC">
              <w:rPr>
                <w:rFonts w:ascii="Times New Roman" w:eastAsia="Times New Roman" w:hAnsi="Times New Roman" w:cs="Times New Roman"/>
              </w:rPr>
              <w:tab/>
              <w:t xml:space="preserve">забезпечити </w:t>
            </w:r>
          </w:p>
          <w:p w:rsidR="005355FC" w:rsidRPr="005355FC" w:rsidRDefault="005355FC" w:rsidP="005355FC">
            <w:pPr>
              <w:tabs>
                <w:tab w:val="left" w:pos="2059"/>
                <w:tab w:val="left" w:pos="3077"/>
              </w:tabs>
              <w:ind w:left="128" w:right="133"/>
              <w:rPr>
                <w:rFonts w:ascii="Times New Roman" w:eastAsia="Times New Roman" w:hAnsi="Times New Roman" w:cs="Times New Roman"/>
              </w:rPr>
            </w:pPr>
            <w:r w:rsidRPr="005355FC">
              <w:rPr>
                <w:rFonts w:ascii="Times New Roman" w:eastAsia="Times New Roman" w:hAnsi="Times New Roman" w:cs="Times New Roman"/>
              </w:rPr>
              <w:t>інсталяцію</w:t>
            </w:r>
            <w:r w:rsidRPr="005355FC">
              <w:rPr>
                <w:rFonts w:ascii="Times New Roman" w:eastAsia="Times New Roman" w:hAnsi="Times New Roman" w:cs="Times New Roman"/>
              </w:rPr>
              <w:tab/>
              <w:t>та</w:t>
            </w:r>
            <w:r w:rsidRPr="005355FC">
              <w:rPr>
                <w:rFonts w:ascii="Times New Roman" w:eastAsia="Times New Roman" w:hAnsi="Times New Roman" w:cs="Times New Roman"/>
              </w:rPr>
              <w:tab/>
              <w:t>навчання</w:t>
            </w:r>
          </w:p>
          <w:p w:rsidR="005355FC" w:rsidRPr="005355FC" w:rsidRDefault="005355FC" w:rsidP="005355FC">
            <w:pPr>
              <w:tabs>
                <w:tab w:val="left" w:pos="1656"/>
                <w:tab w:val="left" w:pos="2722"/>
              </w:tabs>
              <w:ind w:left="128" w:right="133"/>
              <w:rPr>
                <w:rFonts w:ascii="Times New Roman" w:eastAsia="Times New Roman" w:hAnsi="Times New Roman" w:cs="Times New Roman"/>
              </w:rPr>
            </w:pPr>
            <w:r w:rsidRPr="005355FC">
              <w:rPr>
                <w:rFonts w:ascii="Times New Roman" w:eastAsia="Times New Roman" w:hAnsi="Times New Roman" w:cs="Times New Roman"/>
              </w:rPr>
              <w:t>користувачів.</w:t>
            </w:r>
          </w:p>
        </w:tc>
        <w:tc>
          <w:tcPr>
            <w:tcW w:w="3119" w:type="dxa"/>
            <w:vMerge/>
            <w:tcBorders>
              <w:left w:val="single" w:sz="4" w:space="0" w:color="auto"/>
              <w:bottom w:val="single" w:sz="4" w:space="0" w:color="auto"/>
              <w:right w:val="single" w:sz="4" w:space="0" w:color="auto"/>
            </w:tcBorders>
            <w:shd w:val="clear" w:color="auto" w:fill="FFFFFF"/>
          </w:tcPr>
          <w:p w:rsidR="005355FC" w:rsidRPr="005355FC" w:rsidRDefault="005355FC" w:rsidP="005355FC">
            <w:pPr>
              <w:jc w:val="center"/>
              <w:rPr>
                <w:rFonts w:ascii="Times New Roman" w:eastAsia="Times New Roman" w:hAnsi="Times New Roman" w:cs="Times New Roman"/>
                <w:sz w:val="28"/>
                <w:szCs w:val="28"/>
              </w:rPr>
            </w:pPr>
          </w:p>
        </w:tc>
      </w:tr>
    </w:tbl>
    <w:p w:rsidR="00F16E06" w:rsidRDefault="00F16E06" w:rsidP="00F16E06">
      <w:pPr>
        <w:pStyle w:val="a4"/>
        <w:shd w:val="clear" w:color="auto" w:fill="auto"/>
        <w:spacing w:after="0"/>
        <w:ind w:firstLine="0"/>
        <w:jc w:val="center"/>
        <w:rPr>
          <w:b/>
          <w:bCs/>
          <w:lang w:val="uk-UA"/>
        </w:rPr>
      </w:pPr>
    </w:p>
    <w:p w:rsidR="00F16E06" w:rsidRPr="007073A0" w:rsidRDefault="005355FC" w:rsidP="00F16E06">
      <w:pPr>
        <w:pStyle w:val="24"/>
        <w:shd w:val="clear" w:color="auto" w:fill="auto"/>
        <w:spacing w:before="0" w:line="240" w:lineRule="auto"/>
        <w:ind w:left="260"/>
      </w:pPr>
      <w:r>
        <w:br w:type="column"/>
      </w:r>
      <w:r w:rsidR="00F16E06" w:rsidRPr="007073A0">
        <w:lastRenderedPageBreak/>
        <w:t>Обґрунтування</w:t>
      </w:r>
    </w:p>
    <w:p w:rsidR="00F16E06" w:rsidRPr="007073A0" w:rsidRDefault="00F16E06" w:rsidP="00F16E06">
      <w:pPr>
        <w:pStyle w:val="40"/>
        <w:shd w:val="clear" w:color="auto" w:fill="auto"/>
        <w:spacing w:line="240" w:lineRule="auto"/>
        <w:ind w:left="2410" w:hanging="425"/>
        <w:jc w:val="both"/>
      </w:pPr>
      <w:r w:rsidRPr="007073A0">
        <w:t>розміру бюджетного призначення та очікуваної вартості</w:t>
      </w:r>
    </w:p>
    <w:p w:rsidR="00F16E06" w:rsidRPr="007073A0" w:rsidRDefault="00F16E06" w:rsidP="00F16E06">
      <w:pPr>
        <w:pStyle w:val="40"/>
        <w:shd w:val="clear" w:color="auto" w:fill="auto"/>
        <w:spacing w:line="240" w:lineRule="auto"/>
        <w:ind w:left="260"/>
      </w:pPr>
      <w:r w:rsidRPr="007073A0">
        <w:t>предмета закупівлі</w:t>
      </w:r>
    </w:p>
    <w:p w:rsidR="00F16E06" w:rsidRDefault="00F16E06" w:rsidP="00F16E06">
      <w:pPr>
        <w:pStyle w:val="a4"/>
        <w:shd w:val="clear" w:color="auto" w:fill="auto"/>
        <w:spacing w:after="0"/>
        <w:ind w:firstLine="403"/>
        <w:jc w:val="center"/>
        <w:rPr>
          <w:b/>
          <w:bCs/>
          <w:lang w:val="uk-UA"/>
        </w:rPr>
      </w:pPr>
      <w:bookmarkStart w:id="3" w:name="bookmark6"/>
      <w:r w:rsidRPr="00F16E06">
        <w:rPr>
          <w:b/>
          <w:bCs/>
          <w:lang w:val="uk-UA"/>
        </w:rPr>
        <w:t>Код ДК 021:2015 48610000-7 Системи баз даних</w:t>
      </w:r>
    </w:p>
    <w:p w:rsidR="00F16E06" w:rsidRDefault="00F16E06" w:rsidP="00F16E06">
      <w:pPr>
        <w:pStyle w:val="a4"/>
        <w:shd w:val="clear" w:color="auto" w:fill="auto"/>
        <w:spacing w:after="0"/>
        <w:ind w:firstLine="403"/>
        <w:jc w:val="center"/>
        <w:rPr>
          <w:b/>
          <w:bCs/>
          <w:lang w:val="uk-UA"/>
        </w:rPr>
      </w:pPr>
      <w:r w:rsidRPr="00F16E06">
        <w:rPr>
          <w:b/>
          <w:bCs/>
          <w:lang w:val="uk-UA"/>
        </w:rPr>
        <w:t xml:space="preserve"> (Бази даних документів та банкнот)</w:t>
      </w:r>
    </w:p>
    <w:p w:rsidR="00F16E06" w:rsidRPr="007073A0" w:rsidRDefault="00F16E06" w:rsidP="00F16E06">
      <w:pPr>
        <w:pStyle w:val="40"/>
        <w:shd w:val="clear" w:color="auto" w:fill="auto"/>
        <w:tabs>
          <w:tab w:val="left" w:leader="underscore" w:pos="7975"/>
        </w:tabs>
        <w:spacing w:line="240" w:lineRule="auto"/>
      </w:pPr>
    </w:p>
    <w:p w:rsidR="00F16E06" w:rsidRPr="007073A0" w:rsidRDefault="00F16E06" w:rsidP="00F16E06">
      <w:pPr>
        <w:pStyle w:val="24"/>
        <w:shd w:val="clear" w:color="auto" w:fill="auto"/>
        <w:tabs>
          <w:tab w:val="left" w:leader="underscore" w:pos="8456"/>
        </w:tabs>
        <w:spacing w:before="0" w:line="240" w:lineRule="auto"/>
        <w:ind w:left="920"/>
      </w:pPr>
      <w:r w:rsidRPr="007073A0">
        <w:t>(номер / ідентифікатор закупівлі</w:t>
      </w:r>
      <w:r>
        <w:t xml:space="preserve"> </w:t>
      </w:r>
      <w:r w:rsidRPr="00F16E06">
        <w:t>UA-2023-06-27-011230-a</w:t>
      </w:r>
      <w:r w:rsidRPr="007073A0">
        <w:t>)</w:t>
      </w:r>
      <w:bookmarkEnd w:id="3"/>
    </w:p>
    <w:p w:rsidR="00F16E06" w:rsidRPr="007073A0" w:rsidRDefault="00F16E06" w:rsidP="00F16E06">
      <w:pPr>
        <w:pStyle w:val="20"/>
        <w:shd w:val="clear" w:color="auto" w:fill="auto"/>
        <w:spacing w:after="0"/>
        <w:ind w:left="260"/>
      </w:pPr>
    </w:p>
    <w:p w:rsidR="00F16E06" w:rsidRPr="007073A0" w:rsidRDefault="00F16E06" w:rsidP="00F16E06">
      <w:pPr>
        <w:pStyle w:val="20"/>
        <w:shd w:val="clear" w:color="auto" w:fill="auto"/>
        <w:spacing w:after="0"/>
        <w:ind w:left="260"/>
        <w:rPr>
          <w:sz w:val="28"/>
          <w:szCs w:val="28"/>
        </w:rPr>
      </w:pPr>
      <w:r w:rsidRPr="00F16E06">
        <w:rPr>
          <w:sz w:val="28"/>
          <w:szCs w:val="28"/>
        </w:rPr>
        <w:t>264 133,34</w:t>
      </w:r>
      <w:r>
        <w:rPr>
          <w:sz w:val="28"/>
          <w:szCs w:val="28"/>
        </w:rPr>
        <w:t xml:space="preserve"> </w:t>
      </w:r>
      <w:r w:rsidRPr="00843223">
        <w:rPr>
          <w:sz w:val="28"/>
          <w:szCs w:val="28"/>
        </w:rPr>
        <w:t>грн.</w:t>
      </w:r>
    </w:p>
    <w:p w:rsidR="00F16E06" w:rsidRPr="007073A0" w:rsidRDefault="00F16E06" w:rsidP="00F16E06">
      <w:pPr>
        <w:pStyle w:val="a9"/>
        <w:framePr w:w="9667" w:wrap="notBeside" w:vAnchor="text" w:hAnchor="text" w:xAlign="center" w:y="1"/>
        <w:shd w:val="clear" w:color="auto" w:fill="auto"/>
        <w:spacing w:line="240" w:lineRule="auto"/>
        <w:jc w:val="center"/>
      </w:pPr>
      <w:r w:rsidRPr="007073A0">
        <w:t>(загальна очікувана вартість предмета закупівлі)</w:t>
      </w:r>
    </w:p>
    <w:p w:rsidR="00F16E06" w:rsidRPr="007073A0" w:rsidRDefault="00F16E06" w:rsidP="00F16E06">
      <w:pPr>
        <w:pStyle w:val="a9"/>
        <w:framePr w:w="9667" w:wrap="notBeside" w:vAnchor="text" w:hAnchor="text" w:xAlign="center" w:y="1"/>
        <w:shd w:val="clear" w:color="auto" w:fill="auto"/>
        <w:spacing w:line="190" w:lineRule="exact"/>
      </w:pPr>
    </w:p>
    <w:p w:rsidR="00F16E06" w:rsidRPr="007073A0" w:rsidRDefault="00F16E06" w:rsidP="00F16E06">
      <w:pPr>
        <w:framePr w:w="9667" w:wrap="notBeside" w:vAnchor="text" w:hAnchor="text" w:xAlign="center" w:y="1"/>
        <w:rPr>
          <w:sz w:val="2"/>
          <w:szCs w:val="2"/>
        </w:rPr>
      </w:pPr>
    </w:p>
    <w:p w:rsidR="00F16E06" w:rsidRPr="007073A0" w:rsidRDefault="00F16E06" w:rsidP="00F16E06">
      <w:pPr>
        <w:rPr>
          <w:sz w:val="2"/>
          <w:szCs w:val="2"/>
        </w:rPr>
      </w:pPr>
    </w:p>
    <w:tbl>
      <w:tblPr>
        <w:tblStyle w:val="aa"/>
        <w:tblW w:w="9776" w:type="dxa"/>
        <w:jc w:val="center"/>
        <w:tblLook w:val="04A0" w:firstRow="1" w:lastRow="0" w:firstColumn="1" w:lastColumn="0" w:noHBand="0" w:noVBand="1"/>
      </w:tblPr>
      <w:tblGrid>
        <w:gridCol w:w="617"/>
        <w:gridCol w:w="2072"/>
        <w:gridCol w:w="2268"/>
        <w:gridCol w:w="4819"/>
      </w:tblGrid>
      <w:tr w:rsidR="00F16E06" w:rsidRPr="00843223" w:rsidTr="00C2100E">
        <w:trPr>
          <w:jc w:val="center"/>
        </w:trPr>
        <w:tc>
          <w:tcPr>
            <w:tcW w:w="617" w:type="dxa"/>
            <w:vAlign w:val="center"/>
          </w:tcPr>
          <w:p w:rsidR="00F16E06" w:rsidRPr="00843223" w:rsidRDefault="00F16E06" w:rsidP="00C2100E">
            <w:pPr>
              <w:pStyle w:val="20"/>
              <w:shd w:val="clear" w:color="auto" w:fill="auto"/>
              <w:spacing w:after="60" w:line="280" w:lineRule="exact"/>
              <w:rPr>
                <w:sz w:val="28"/>
                <w:szCs w:val="28"/>
              </w:rPr>
            </w:pPr>
            <w:r w:rsidRPr="00843223">
              <w:rPr>
                <w:rStyle w:val="214pt"/>
              </w:rPr>
              <w:t>№</w:t>
            </w:r>
          </w:p>
          <w:p w:rsidR="00F16E06" w:rsidRPr="00843223" w:rsidRDefault="00F16E06" w:rsidP="00C2100E">
            <w:pPr>
              <w:pStyle w:val="30"/>
              <w:shd w:val="clear" w:color="auto" w:fill="auto"/>
              <w:jc w:val="center"/>
            </w:pPr>
            <w:proofErr w:type="spellStart"/>
            <w:r w:rsidRPr="00843223">
              <w:rPr>
                <w:rStyle w:val="214pt"/>
              </w:rPr>
              <w:t>з.п</w:t>
            </w:r>
            <w:proofErr w:type="spellEnd"/>
            <w:r w:rsidRPr="00843223">
              <w:rPr>
                <w:rStyle w:val="214pt"/>
              </w:rPr>
              <w:t>.</w:t>
            </w:r>
          </w:p>
        </w:tc>
        <w:tc>
          <w:tcPr>
            <w:tcW w:w="2072" w:type="dxa"/>
            <w:vAlign w:val="center"/>
          </w:tcPr>
          <w:p w:rsidR="00F16E06" w:rsidRPr="00843223" w:rsidRDefault="00F16E06" w:rsidP="00C2100E">
            <w:pPr>
              <w:pStyle w:val="30"/>
              <w:shd w:val="clear" w:color="auto" w:fill="auto"/>
              <w:jc w:val="center"/>
            </w:pPr>
            <w:r w:rsidRPr="00843223">
              <w:rPr>
                <w:rStyle w:val="214pt"/>
              </w:rPr>
              <w:t>Розмір бюджетного призначення</w:t>
            </w:r>
          </w:p>
        </w:tc>
        <w:tc>
          <w:tcPr>
            <w:tcW w:w="2268" w:type="dxa"/>
            <w:vAlign w:val="center"/>
          </w:tcPr>
          <w:p w:rsidR="00F16E06" w:rsidRPr="00843223" w:rsidRDefault="00F16E06" w:rsidP="00C2100E">
            <w:pPr>
              <w:pStyle w:val="30"/>
              <w:shd w:val="clear" w:color="auto" w:fill="auto"/>
              <w:jc w:val="center"/>
            </w:pPr>
            <w:r w:rsidRPr="00843223">
              <w:rPr>
                <w:rStyle w:val="214pt"/>
              </w:rPr>
              <w:t>Очікувана вартість предмета закупівлі</w:t>
            </w:r>
          </w:p>
        </w:tc>
        <w:tc>
          <w:tcPr>
            <w:tcW w:w="4819" w:type="dxa"/>
            <w:vAlign w:val="center"/>
          </w:tcPr>
          <w:p w:rsidR="00F16E06" w:rsidRPr="00843223" w:rsidRDefault="00F16E06" w:rsidP="00C2100E">
            <w:pPr>
              <w:pStyle w:val="30"/>
              <w:shd w:val="clear" w:color="auto" w:fill="auto"/>
              <w:jc w:val="center"/>
            </w:pPr>
            <w:r w:rsidRPr="00843223">
              <w:rPr>
                <w:rStyle w:val="214pt"/>
              </w:rPr>
              <w:t>Обґрунтування розміру очікуваної вартості</w:t>
            </w:r>
          </w:p>
        </w:tc>
      </w:tr>
      <w:tr w:rsidR="00F16E06" w:rsidRPr="00843223" w:rsidTr="00C2100E">
        <w:trPr>
          <w:jc w:val="center"/>
        </w:trPr>
        <w:tc>
          <w:tcPr>
            <w:tcW w:w="617" w:type="dxa"/>
            <w:vAlign w:val="center"/>
          </w:tcPr>
          <w:p w:rsidR="00F16E06" w:rsidRPr="00843223" w:rsidRDefault="00F16E06" w:rsidP="00C2100E">
            <w:pPr>
              <w:pStyle w:val="20"/>
              <w:shd w:val="clear" w:color="auto" w:fill="auto"/>
              <w:spacing w:after="60" w:line="280" w:lineRule="exact"/>
              <w:rPr>
                <w:rStyle w:val="214pt"/>
              </w:rPr>
            </w:pPr>
            <w:r w:rsidRPr="00843223">
              <w:rPr>
                <w:rStyle w:val="214pt"/>
              </w:rPr>
              <w:t>1</w:t>
            </w:r>
          </w:p>
        </w:tc>
        <w:tc>
          <w:tcPr>
            <w:tcW w:w="2072" w:type="dxa"/>
            <w:vAlign w:val="center"/>
          </w:tcPr>
          <w:p w:rsidR="00F16E06" w:rsidRPr="00843223" w:rsidRDefault="00F16E06" w:rsidP="00C2100E">
            <w:pPr>
              <w:pStyle w:val="30"/>
              <w:shd w:val="clear" w:color="auto" w:fill="auto"/>
              <w:jc w:val="center"/>
              <w:rPr>
                <w:rStyle w:val="214pt"/>
              </w:rPr>
            </w:pPr>
            <w:r w:rsidRPr="00843223">
              <w:rPr>
                <w:rStyle w:val="214pt"/>
              </w:rPr>
              <w:t>2</w:t>
            </w:r>
          </w:p>
        </w:tc>
        <w:tc>
          <w:tcPr>
            <w:tcW w:w="2268" w:type="dxa"/>
            <w:vAlign w:val="center"/>
          </w:tcPr>
          <w:p w:rsidR="00F16E06" w:rsidRPr="00843223" w:rsidRDefault="00F16E06" w:rsidP="00C2100E">
            <w:pPr>
              <w:pStyle w:val="30"/>
              <w:shd w:val="clear" w:color="auto" w:fill="auto"/>
              <w:jc w:val="center"/>
              <w:rPr>
                <w:rStyle w:val="214pt"/>
              </w:rPr>
            </w:pPr>
            <w:r w:rsidRPr="00843223">
              <w:rPr>
                <w:rStyle w:val="214pt"/>
              </w:rPr>
              <w:t>3</w:t>
            </w:r>
          </w:p>
        </w:tc>
        <w:tc>
          <w:tcPr>
            <w:tcW w:w="4819" w:type="dxa"/>
            <w:vAlign w:val="center"/>
          </w:tcPr>
          <w:p w:rsidR="00F16E06" w:rsidRPr="00843223" w:rsidRDefault="00F16E06" w:rsidP="00C2100E">
            <w:pPr>
              <w:pStyle w:val="30"/>
              <w:shd w:val="clear" w:color="auto" w:fill="auto"/>
              <w:jc w:val="center"/>
              <w:rPr>
                <w:rStyle w:val="214pt"/>
              </w:rPr>
            </w:pPr>
            <w:r w:rsidRPr="00843223">
              <w:rPr>
                <w:rStyle w:val="214pt"/>
              </w:rPr>
              <w:t>4</w:t>
            </w:r>
          </w:p>
        </w:tc>
      </w:tr>
      <w:tr w:rsidR="00F16E06" w:rsidRPr="00843223" w:rsidTr="00C2100E">
        <w:trPr>
          <w:jc w:val="center"/>
        </w:trPr>
        <w:tc>
          <w:tcPr>
            <w:tcW w:w="617" w:type="dxa"/>
            <w:vAlign w:val="center"/>
          </w:tcPr>
          <w:p w:rsidR="00F16E06" w:rsidRPr="00843223" w:rsidRDefault="00F16E06" w:rsidP="00C2100E">
            <w:pPr>
              <w:pStyle w:val="30"/>
              <w:shd w:val="clear" w:color="auto" w:fill="auto"/>
              <w:jc w:val="center"/>
            </w:pPr>
          </w:p>
        </w:tc>
        <w:tc>
          <w:tcPr>
            <w:tcW w:w="2072" w:type="dxa"/>
            <w:vAlign w:val="center"/>
          </w:tcPr>
          <w:p w:rsidR="00F16E06" w:rsidRPr="00250548" w:rsidRDefault="00F16E06" w:rsidP="00C2100E">
            <w:pPr>
              <w:pStyle w:val="30"/>
              <w:shd w:val="clear" w:color="auto" w:fill="auto"/>
              <w:rPr>
                <w:rStyle w:val="214pt"/>
                <w:color w:val="FF0000"/>
                <w:highlight w:val="yellow"/>
              </w:rPr>
            </w:pPr>
            <w:r w:rsidRPr="00F16E06">
              <w:rPr>
                <w:color w:val="000000" w:themeColor="text1"/>
              </w:rPr>
              <w:t>264 133,34</w:t>
            </w:r>
            <w:r>
              <w:rPr>
                <w:color w:val="000000" w:themeColor="text1"/>
              </w:rPr>
              <w:t xml:space="preserve"> </w:t>
            </w:r>
            <w:r w:rsidRPr="00856C71">
              <w:rPr>
                <w:color w:val="000000" w:themeColor="text1"/>
              </w:rPr>
              <w:t>грн</w:t>
            </w:r>
            <w:r w:rsidRPr="00250548">
              <w:rPr>
                <w:color w:val="FF0000"/>
              </w:rPr>
              <w:t xml:space="preserve"> </w:t>
            </w:r>
          </w:p>
        </w:tc>
        <w:tc>
          <w:tcPr>
            <w:tcW w:w="2268" w:type="dxa"/>
            <w:vAlign w:val="center"/>
          </w:tcPr>
          <w:p w:rsidR="00F16E06" w:rsidRPr="00250548" w:rsidRDefault="00F16E06" w:rsidP="00C2100E">
            <w:pPr>
              <w:pStyle w:val="30"/>
              <w:shd w:val="clear" w:color="auto" w:fill="auto"/>
              <w:ind w:firstLine="181"/>
              <w:jc w:val="both"/>
              <w:rPr>
                <w:rStyle w:val="214pt"/>
                <w:color w:val="FF0000"/>
                <w:highlight w:val="yellow"/>
                <w:lang w:val="en-US"/>
              </w:rPr>
            </w:pPr>
            <w:r w:rsidRPr="00F16E06">
              <w:rPr>
                <w:color w:val="000000" w:themeColor="text1"/>
              </w:rPr>
              <w:t>264 133,34</w:t>
            </w:r>
            <w:r w:rsidRPr="00856C71">
              <w:rPr>
                <w:color w:val="000000" w:themeColor="text1"/>
              </w:rPr>
              <w:t> грн</w:t>
            </w:r>
          </w:p>
          <w:p w:rsidR="00F16E06" w:rsidRPr="00250548" w:rsidRDefault="00F16E06" w:rsidP="00C2100E">
            <w:pPr>
              <w:pStyle w:val="30"/>
              <w:shd w:val="clear" w:color="auto" w:fill="auto"/>
              <w:ind w:firstLine="181"/>
              <w:jc w:val="center"/>
              <w:rPr>
                <w:rStyle w:val="214pt"/>
                <w:color w:val="FF0000"/>
                <w:highlight w:val="yellow"/>
                <w:lang w:val="en-US"/>
              </w:rPr>
            </w:pPr>
          </w:p>
        </w:tc>
        <w:tc>
          <w:tcPr>
            <w:tcW w:w="4819" w:type="dxa"/>
            <w:vAlign w:val="center"/>
          </w:tcPr>
          <w:p w:rsidR="00F16E06" w:rsidRPr="00843223" w:rsidRDefault="00F16E06" w:rsidP="00C2100E">
            <w:pPr>
              <w:pStyle w:val="30"/>
              <w:shd w:val="clear" w:color="auto" w:fill="auto"/>
              <w:jc w:val="both"/>
            </w:pPr>
            <w:r w:rsidRPr="00843223">
              <w:rPr>
                <w:color w:val="000000" w:themeColor="text1"/>
                <w:w w:val="95"/>
              </w:rPr>
              <w:t xml:space="preserve">Відповідно до пункту 1, розділу 3 наказу Мінекономіки № 275 від 18.02.2020 «Про затвердження примірної методики визначення очікуваної вартості предмета закупівлі» очікувана вартість </w:t>
            </w:r>
            <w:r>
              <w:rPr>
                <w:color w:val="000000" w:themeColor="text1"/>
                <w:w w:val="95"/>
              </w:rPr>
              <w:t>за одиницю</w:t>
            </w:r>
            <w:r w:rsidRPr="00843223">
              <w:rPr>
                <w:color w:val="000000" w:themeColor="text1"/>
                <w:w w:val="95"/>
              </w:rPr>
              <w:t xml:space="preserve"> </w:t>
            </w:r>
            <w:r w:rsidRPr="00B63D16">
              <w:rPr>
                <w:w w:val="95"/>
              </w:rPr>
              <w:t xml:space="preserve">складає </w:t>
            </w:r>
            <w:r w:rsidRPr="00F16E06">
              <w:rPr>
                <w:w w:val="95"/>
              </w:rPr>
              <w:t>264 133,34</w:t>
            </w:r>
            <w:r>
              <w:rPr>
                <w:w w:val="95"/>
              </w:rPr>
              <w:t xml:space="preserve"> </w:t>
            </w:r>
            <w:r w:rsidRPr="00B63D16">
              <w:rPr>
                <w:w w:val="95"/>
              </w:rPr>
              <w:t xml:space="preserve">грн. </w:t>
            </w:r>
          </w:p>
        </w:tc>
      </w:tr>
    </w:tbl>
    <w:p w:rsidR="00C3358C" w:rsidRDefault="00C3358C"/>
    <w:sectPr w:rsidR="00C3358C" w:rsidSect="00B84B1D">
      <w:headerReference w:type="even" r:id="rId6"/>
      <w:headerReference w:type="default" r:id="rId7"/>
      <w:pgSz w:w="11900" w:h="16840"/>
      <w:pgMar w:top="1114" w:right="499" w:bottom="1702" w:left="93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21" w:rsidRDefault="00570721">
      <w:r>
        <w:separator/>
      </w:r>
    </w:p>
  </w:endnote>
  <w:endnote w:type="continuationSeparator" w:id="0">
    <w:p w:rsidR="00570721" w:rsidRDefault="0057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21" w:rsidRDefault="00570721">
      <w:r>
        <w:separator/>
      </w:r>
    </w:p>
  </w:footnote>
  <w:footnote w:type="continuationSeparator" w:id="0">
    <w:p w:rsidR="00570721" w:rsidRDefault="0057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FD" w:rsidRDefault="00F16E06">
    <w:pPr>
      <w:spacing w:line="1" w:lineRule="exact"/>
    </w:pPr>
    <w:r>
      <w:rPr>
        <w:noProof/>
      </w:rPr>
      <mc:AlternateContent>
        <mc:Choice Requires="wps">
          <w:drawing>
            <wp:anchor distT="0" distB="0" distL="0" distR="0" simplePos="0" relativeHeight="251659264" behindDoc="1" locked="0" layoutInCell="1" allowOverlap="1" wp14:anchorId="43C0CB0D" wp14:editId="563A984C">
              <wp:simplePos x="0" y="0"/>
              <wp:positionH relativeFrom="page">
                <wp:posOffset>3870325</wp:posOffset>
              </wp:positionH>
              <wp:positionV relativeFrom="page">
                <wp:posOffset>326390</wp:posOffset>
              </wp:positionV>
              <wp:extent cx="82550" cy="140335"/>
              <wp:effectExtent l="0" t="0" r="0" b="0"/>
              <wp:wrapNone/>
              <wp:docPr id="3" name="Shape 3"/>
              <wp:cNvGraphicFramePr/>
              <a:graphic xmlns:a="http://schemas.openxmlformats.org/drawingml/2006/main">
                <a:graphicData uri="http://schemas.microsoft.com/office/word/2010/wordprocessingShape">
                  <wps:wsp>
                    <wps:cNvSpPr txBox="1"/>
                    <wps:spPr>
                      <a:xfrm>
                        <a:off x="0" y="0"/>
                        <a:ext cx="82550" cy="140335"/>
                      </a:xfrm>
                      <a:prstGeom prst="rect">
                        <a:avLst/>
                      </a:prstGeom>
                      <a:noFill/>
                    </wps:spPr>
                    <wps:txbx>
                      <w:txbxContent>
                        <w:p w:rsidR="00AD29FD" w:rsidRDefault="00F16E06">
                          <w:pPr>
                            <w:pStyle w:val="22"/>
                            <w:shd w:val="clear" w:color="auto" w:fill="auto"/>
                            <w:rPr>
                              <w:sz w:val="24"/>
                              <w:szCs w:val="24"/>
                            </w:rPr>
                          </w:pPr>
                          <w:r>
                            <w:rPr>
                              <w:rFonts w:ascii="Arial" w:eastAsia="Arial" w:hAnsi="Arial" w:cs="Arial"/>
                              <w:sz w:val="24"/>
                              <w:szCs w:val="24"/>
                            </w:rPr>
                            <w:t>2</w:t>
                          </w:r>
                        </w:p>
                      </w:txbxContent>
                    </wps:txbx>
                    <wps:bodyPr wrap="none" lIns="0" tIns="0" rIns="0" bIns="0">
                      <a:spAutoFit/>
                    </wps:bodyPr>
                  </wps:wsp>
                </a:graphicData>
              </a:graphic>
            </wp:anchor>
          </w:drawing>
        </mc:Choice>
        <mc:Fallback>
          <w:pict>
            <v:shapetype w14:anchorId="43C0CB0D" id="_x0000_t202" coordsize="21600,21600" o:spt="202" path="m,l,21600r21600,l21600,xe">
              <v:stroke joinstyle="miter"/>
              <v:path gradientshapeok="t" o:connecttype="rect"/>
            </v:shapetype>
            <v:shape id="Shape 3" o:spid="_x0000_s1026" type="#_x0000_t202" style="position:absolute;margin-left:304.75pt;margin-top:25.7pt;width:6.5pt;height:11.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" filled="f" stroked="f">
              <v:textbox style="mso-fit-shape-to-text:t" inset="0,0,0,0">
                <w:txbxContent>
                  <w:p w:rsidR="00AD29FD" w:rsidRDefault="00F16E06">
                    <w:pPr>
                      <w:pStyle w:val="22"/>
                      <w:shd w:val="clear" w:color="auto" w:fill="auto"/>
                      <w:rPr>
                        <w:sz w:val="24"/>
                        <w:szCs w:val="24"/>
                      </w:rPr>
                    </w:pPr>
                    <w:r>
                      <w:rPr>
                        <w:rFonts w:ascii="Arial" w:eastAsia="Arial" w:hAnsi="Arial" w:cs="Arial"/>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FD" w:rsidRDefault="00570721">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06"/>
    <w:rsid w:val="001D0095"/>
    <w:rsid w:val="00505FCD"/>
    <w:rsid w:val="005355FC"/>
    <w:rsid w:val="00570721"/>
    <w:rsid w:val="00C3358C"/>
    <w:rsid w:val="00F16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ABA8"/>
  <w15:chartTrackingRefBased/>
  <w15:docId w15:val="{05EEFD33-93EE-40EE-846A-D8CF669D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E06"/>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sid w:val="00F16E06"/>
    <w:rPr>
      <w:rFonts w:ascii="Times New Roman" w:eastAsia="Times New Roman" w:hAnsi="Times New Roman" w:cs="Times New Roman"/>
      <w:sz w:val="28"/>
      <w:szCs w:val="28"/>
      <w:shd w:val="clear" w:color="auto" w:fill="FFFFFF"/>
      <w:lang w:val="ru-RU" w:eastAsia="ru-RU" w:bidi="ru-RU"/>
    </w:rPr>
  </w:style>
  <w:style w:type="character" w:customStyle="1" w:styleId="1">
    <w:name w:val="Заголовок №1_"/>
    <w:basedOn w:val="a0"/>
    <w:link w:val="10"/>
    <w:rsid w:val="00F16E0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F16E06"/>
    <w:rPr>
      <w:rFonts w:ascii="Times New Roman" w:eastAsia="Times New Roman" w:hAnsi="Times New Roman" w:cs="Times New Roman"/>
      <w:shd w:val="clear" w:color="auto" w:fill="FFFFFF"/>
    </w:rPr>
  </w:style>
  <w:style w:type="character" w:customStyle="1" w:styleId="a5">
    <w:name w:val="Другое_"/>
    <w:basedOn w:val="a0"/>
    <w:link w:val="a6"/>
    <w:rsid w:val="00F16E06"/>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F16E06"/>
    <w:rPr>
      <w:rFonts w:ascii="Times New Roman" w:eastAsia="Times New Roman" w:hAnsi="Times New Roman" w:cs="Times New Roman"/>
      <w:sz w:val="20"/>
      <w:szCs w:val="20"/>
      <w:shd w:val="clear" w:color="auto" w:fill="FFFFFF"/>
      <w:lang w:val="ru-RU" w:eastAsia="ru-RU" w:bidi="ru-RU"/>
    </w:rPr>
  </w:style>
  <w:style w:type="paragraph" w:customStyle="1" w:styleId="a4">
    <w:name w:val="Основной текст"/>
    <w:basedOn w:val="a"/>
    <w:link w:val="a3"/>
    <w:rsid w:val="00F16E06"/>
    <w:pPr>
      <w:shd w:val="clear" w:color="auto" w:fill="FFFFFF"/>
      <w:spacing w:after="320"/>
      <w:ind w:firstLine="400"/>
    </w:pPr>
    <w:rPr>
      <w:rFonts w:ascii="Times New Roman" w:eastAsia="Times New Roman" w:hAnsi="Times New Roman" w:cs="Times New Roman"/>
      <w:color w:val="auto"/>
      <w:sz w:val="28"/>
      <w:szCs w:val="28"/>
      <w:lang w:val="ru-RU" w:eastAsia="ru-RU" w:bidi="ru-RU"/>
    </w:rPr>
  </w:style>
  <w:style w:type="paragraph" w:customStyle="1" w:styleId="10">
    <w:name w:val="Заголовок №1"/>
    <w:basedOn w:val="a"/>
    <w:link w:val="1"/>
    <w:rsid w:val="00F16E06"/>
    <w:pPr>
      <w:shd w:val="clear" w:color="auto" w:fill="FFFFFF"/>
      <w:ind w:firstLine="920"/>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F16E06"/>
    <w:pPr>
      <w:shd w:val="clear" w:color="auto" w:fill="FFFFFF"/>
      <w:spacing w:after="180"/>
      <w:jc w:val="center"/>
    </w:pPr>
    <w:rPr>
      <w:rFonts w:ascii="Times New Roman" w:eastAsia="Times New Roman" w:hAnsi="Times New Roman" w:cs="Times New Roman"/>
      <w:color w:val="auto"/>
      <w:sz w:val="22"/>
      <w:szCs w:val="22"/>
      <w:lang w:eastAsia="en-US" w:bidi="ar-SA"/>
    </w:rPr>
  </w:style>
  <w:style w:type="paragraph" w:customStyle="1" w:styleId="a6">
    <w:name w:val="Другое"/>
    <w:basedOn w:val="a"/>
    <w:link w:val="a5"/>
    <w:rsid w:val="00F16E06"/>
    <w:pPr>
      <w:shd w:val="clear" w:color="auto" w:fill="FFFFFF"/>
      <w:spacing w:after="320"/>
      <w:ind w:firstLine="400"/>
    </w:pPr>
    <w:rPr>
      <w:rFonts w:ascii="Times New Roman" w:eastAsia="Times New Roman" w:hAnsi="Times New Roman" w:cs="Times New Roman"/>
      <w:color w:val="auto"/>
      <w:sz w:val="28"/>
      <w:szCs w:val="28"/>
      <w:lang w:eastAsia="en-US" w:bidi="ar-SA"/>
    </w:rPr>
  </w:style>
  <w:style w:type="paragraph" w:customStyle="1" w:styleId="22">
    <w:name w:val="Колонтитул (2)"/>
    <w:basedOn w:val="a"/>
    <w:link w:val="21"/>
    <w:rsid w:val="00F16E06"/>
    <w:pPr>
      <w:shd w:val="clear" w:color="auto" w:fill="FFFFFF"/>
    </w:pPr>
    <w:rPr>
      <w:rFonts w:ascii="Times New Roman" w:eastAsia="Times New Roman" w:hAnsi="Times New Roman" w:cs="Times New Roman"/>
      <w:color w:val="auto"/>
      <w:sz w:val="20"/>
      <w:szCs w:val="20"/>
      <w:lang w:val="ru-RU" w:eastAsia="ru-RU" w:bidi="ru-RU"/>
    </w:rPr>
  </w:style>
  <w:style w:type="paragraph" w:styleId="a7">
    <w:name w:val="No Spacing"/>
    <w:uiPriority w:val="1"/>
    <w:qFormat/>
    <w:rsid w:val="00F16E06"/>
    <w:pPr>
      <w:spacing w:after="0" w:line="240" w:lineRule="auto"/>
    </w:pPr>
    <w:rPr>
      <w:rFonts w:ascii="Times New Roman" w:eastAsia="Times New Roman" w:hAnsi="Times New Roman" w:cs="Times New Roman"/>
      <w:sz w:val="24"/>
      <w:szCs w:val="24"/>
      <w:lang w:val="ru-RU" w:eastAsia="ru-RU"/>
    </w:rPr>
  </w:style>
  <w:style w:type="character" w:customStyle="1" w:styleId="3">
    <w:name w:val="Основной текст (3)_"/>
    <w:basedOn w:val="a0"/>
    <w:link w:val="30"/>
    <w:rsid w:val="00F16E06"/>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F16E0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16E06"/>
    <w:rPr>
      <w:rFonts w:ascii="Times New Roman" w:eastAsia="Times New Roman" w:hAnsi="Times New Roman" w:cs="Times New Roman"/>
      <w:b/>
      <w:bCs/>
      <w:sz w:val="28"/>
      <w:szCs w:val="28"/>
      <w:shd w:val="clear" w:color="auto" w:fill="FFFFFF"/>
    </w:rPr>
  </w:style>
  <w:style w:type="character" w:customStyle="1" w:styleId="214pt">
    <w:name w:val="Основной текст (2) + 14 pt"/>
    <w:basedOn w:val="2"/>
    <w:rsid w:val="00F16E0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8">
    <w:name w:val="Подпись к таблице_"/>
    <w:basedOn w:val="a0"/>
    <w:link w:val="a9"/>
    <w:rsid w:val="00F16E06"/>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F16E06"/>
    <w:pPr>
      <w:shd w:val="clear" w:color="auto" w:fill="FFFFFF"/>
      <w:spacing w:line="322" w:lineRule="exact"/>
    </w:pPr>
    <w:rPr>
      <w:rFonts w:ascii="Times New Roman" w:eastAsia="Times New Roman" w:hAnsi="Times New Roman" w:cs="Times New Roman"/>
      <w:color w:val="auto"/>
      <w:sz w:val="28"/>
      <w:szCs w:val="28"/>
      <w:lang w:eastAsia="en-US" w:bidi="ar-SA"/>
    </w:rPr>
  </w:style>
  <w:style w:type="paragraph" w:customStyle="1" w:styleId="24">
    <w:name w:val="Заголовок №2"/>
    <w:basedOn w:val="a"/>
    <w:link w:val="23"/>
    <w:rsid w:val="00F16E06"/>
    <w:pPr>
      <w:shd w:val="clear" w:color="auto" w:fill="FFFFFF"/>
      <w:spacing w:before="660" w:line="322" w:lineRule="exact"/>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16E06"/>
    <w:pPr>
      <w:shd w:val="clear" w:color="auto" w:fill="FFFFFF"/>
      <w:spacing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a9">
    <w:name w:val="Подпись к таблице"/>
    <w:basedOn w:val="a"/>
    <w:link w:val="a8"/>
    <w:rsid w:val="00F16E06"/>
    <w:pPr>
      <w:shd w:val="clear" w:color="auto" w:fill="FFFFFF"/>
      <w:spacing w:line="0" w:lineRule="atLeast"/>
    </w:pPr>
    <w:rPr>
      <w:rFonts w:ascii="Times New Roman" w:eastAsia="Times New Roman" w:hAnsi="Times New Roman" w:cs="Times New Roman"/>
      <w:color w:val="auto"/>
      <w:sz w:val="19"/>
      <w:szCs w:val="19"/>
      <w:lang w:eastAsia="en-US" w:bidi="ar-SA"/>
    </w:rPr>
  </w:style>
  <w:style w:type="table" w:styleId="aa">
    <w:name w:val="Table Grid"/>
    <w:basedOn w:val="a1"/>
    <w:uiPriority w:val="39"/>
    <w:rsid w:val="00F16E06"/>
    <w:pPr>
      <w:widowControl w:val="0"/>
      <w:spacing w:after="0" w:line="240" w:lineRule="auto"/>
    </w:pPr>
    <w:rPr>
      <w:rFonts w:ascii="Arial Unicode MS" w:eastAsia="Arial Unicode MS" w:hAnsi="Arial Unicode MS" w:cs="Arial Unicode MS"/>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2477</Words>
  <Characters>1413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Поліщук Аліна Ростиславівна</cp:lastModifiedBy>
  <cp:revision>3</cp:revision>
  <dcterms:created xsi:type="dcterms:W3CDTF">2023-06-30T11:44:00Z</dcterms:created>
  <dcterms:modified xsi:type="dcterms:W3CDTF">2023-06-30T12:37:00Z</dcterms:modified>
</cp:coreProperties>
</file>