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Звіт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результатами оцінки виконання Антикорупційної програми Експертної служби МВС України на 2020 – 2022 роки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Відповідно до вимог Закону України «Про запобігання корупції», наказом Експертної служби МВС від 20.02.2020 № 6–ЕС-Н затверджено Антикорупційну програму Експертної служби МВС на 2020 – 2022 роки (далі – Антикорупційна програма).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Антикорупційна програма  включає в себе 2 додатки: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1) Реєстр ризиків Експертної служби МВС;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2) Завдання і заходи щодо запобігання і протидії корупції в Експертній службі  МВС.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Антикорупційна програма включає в себе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68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заходів із запобігання і протидії корупції в Експертній службі МВС (далі – заходи), з яких у 2020 році передбачено виконання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24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заходів, у 2021 році –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22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та у 2022 році –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22</w:t>
      </w:r>
      <w:r>
        <w:rPr>
          <w:rFonts w:cs="Times New Roman" w:ascii="Times New Roman" w:hAnsi="Times New Roman"/>
          <w:spacing w:val="-1"/>
          <w:sz w:val="28"/>
          <w:szCs w:val="28"/>
        </w:rPr>
        <w:t>. Всього у діяльності Експертної служби МВС і</w:t>
      </w:r>
      <w:r>
        <w:rPr>
          <w:rFonts w:cs="Times New Roman" w:ascii="Times New Roman" w:hAnsi="Times New Roman"/>
          <w:bCs/>
          <w:sz w:val="28"/>
          <w:szCs w:val="28"/>
        </w:rPr>
        <w:t xml:space="preserve">дентифіковано 4 корупційні ризики.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Сектором з питань запобігання корупції ДНДЕКЦ МВС щоквартально та щорічно на підставі інформації відповідальних виконавців  проводилося узагальнення та аналіз стану виконання Антикорупційної програми МВС у 2020, 2021 та 2022 роках.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Так, у 2020 році з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24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заходів були виконані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21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заходів або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87%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, не виконано та у стадії виконання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3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заходи або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13%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, у 2021 році з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22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заходів були виконані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18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заходів або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82%,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у стадії виконання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4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заходів або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18%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; а в 2022 році з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22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заходів були виконані –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18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заходів або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82%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, не виконано чи у стадії виконання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4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заходи або </w:t>
      </w:r>
      <w:r>
        <w:rPr>
          <w:rFonts w:cs="Times New Roman" w:ascii="Times New Roman" w:hAnsi="Times New Roman"/>
          <w:b/>
          <w:spacing w:val="-1"/>
          <w:sz w:val="28"/>
          <w:szCs w:val="28"/>
        </w:rPr>
        <w:t>18%</w:t>
      </w:r>
      <w:r>
        <w:rPr>
          <w:rFonts w:cs="Times New Roman" w:ascii="Times New Roman" w:hAnsi="Times New Roman"/>
          <w:spacing w:val="-1"/>
          <w:sz w:val="28"/>
          <w:szCs w:val="28"/>
        </w:rPr>
        <w:t>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цілому станом на 31.12.2022 року з </w:t>
      </w:r>
      <w:r>
        <w:rPr>
          <w:rFonts w:cs="Times New Roman" w:ascii="Times New Roman" w:hAnsi="Times New Roman"/>
          <w:b/>
          <w:sz w:val="28"/>
          <w:szCs w:val="28"/>
        </w:rPr>
        <w:t xml:space="preserve">68 </w:t>
      </w:r>
      <w:r>
        <w:rPr>
          <w:rFonts w:cs="Times New Roman" w:ascii="Times New Roman" w:hAnsi="Times New Roman"/>
          <w:sz w:val="28"/>
          <w:szCs w:val="28"/>
        </w:rPr>
        <w:t xml:space="preserve">заходів Антикорупційної програми було виконано або постійно виконувались </w:t>
      </w:r>
      <w:r>
        <w:rPr>
          <w:rFonts w:cs="Times New Roman" w:ascii="Times New Roman" w:hAnsi="Times New Roman"/>
          <w:b/>
          <w:sz w:val="28"/>
          <w:szCs w:val="28"/>
        </w:rPr>
        <w:t>57</w:t>
      </w:r>
      <w:r>
        <w:rPr>
          <w:rFonts w:cs="Times New Roman" w:ascii="Times New Roman" w:hAnsi="Times New Roman"/>
          <w:sz w:val="28"/>
          <w:szCs w:val="28"/>
        </w:rPr>
        <w:t xml:space="preserve"> заходів, що становить </w:t>
      </w:r>
      <w:r>
        <w:rPr>
          <w:rFonts w:cs="Times New Roman" w:ascii="Times New Roman" w:hAnsi="Times New Roman"/>
          <w:b/>
          <w:sz w:val="28"/>
          <w:szCs w:val="28"/>
        </w:rPr>
        <w:t>84%</w:t>
      </w:r>
      <w:r>
        <w:rPr>
          <w:rFonts w:cs="Times New Roman" w:ascii="Times New Roman" w:hAnsi="Times New Roman"/>
          <w:sz w:val="28"/>
          <w:szCs w:val="28"/>
        </w:rPr>
        <w:t xml:space="preserve">, не виконано </w:t>
      </w:r>
      <w:r>
        <w:rPr>
          <w:rFonts w:cs="Times New Roman" w:ascii="Times New Roman" w:hAnsi="Times New Roman"/>
          <w:b/>
          <w:sz w:val="28"/>
          <w:szCs w:val="28"/>
        </w:rPr>
        <w:t>14</w:t>
      </w:r>
      <w:r>
        <w:rPr>
          <w:rFonts w:cs="Times New Roman" w:ascii="Times New Roman" w:hAnsi="Times New Roman"/>
          <w:sz w:val="28"/>
          <w:szCs w:val="28"/>
        </w:rPr>
        <w:t xml:space="preserve"> заходів або </w:t>
      </w:r>
      <w:r>
        <w:rPr>
          <w:rFonts w:cs="Times New Roman" w:ascii="Times New Roman" w:hAnsi="Times New Roman"/>
          <w:b/>
          <w:sz w:val="28"/>
          <w:szCs w:val="28"/>
        </w:rPr>
        <w:t>16</w:t>
      </w:r>
      <w:r>
        <w:rPr>
          <w:rFonts w:cs="Times New Roman" w:ascii="Times New Roman" w:hAnsi="Times New Roman"/>
          <w:sz w:val="28"/>
          <w:szCs w:val="28"/>
        </w:rPr>
        <w:t xml:space="preserve">%.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Заходи, що не були виконані, та ті, що перебували у стадії виконання у 2021-2022 роках, стосуються </w:t>
      </w:r>
      <w:bookmarkStart w:id="0" w:name="_GoBack"/>
      <w:bookmarkEnd w:id="0"/>
      <w:r>
        <w:rPr>
          <w:rFonts w:cs="Times New Roman" w:ascii="Times New Roman" w:hAnsi="Times New Roman"/>
          <w:spacing w:val="-1"/>
          <w:sz w:val="28"/>
          <w:szCs w:val="28"/>
        </w:rPr>
        <w:t>заходів фінансового контролю та відповідно до чинного законодавства були перенесені на час після припинення чи скасування воєнного стану.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Заходи, виконання яких передбачалося у 2022 році і які не були виконані (з об’єктивних причин), будуть перенесені до проєкту Антикорупційної програми на 2023 – 2025 роки.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Здійснений комплекс превентивних антикорупційних заходів надав свої позитивні результати. Так, за останні три роки нікого з працівників Експертної служби МВС не було притягнуто до відповідальності за порушення антикорупційного законодавства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Начальник  сектору з питань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запобігання  корупції ДНДЕКЦ МВС                                          Андрій ДУБЧАК</w:t>
      </w:r>
    </w:p>
    <w:sectPr>
      <w:headerReference w:type="default" r:id="rId2"/>
      <w:type w:val="nextPage"/>
      <w:pgSz w:w="11906" w:h="16838"/>
      <w:pgMar w:left="1701" w:right="567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309461427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6fc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link w:val="11"/>
    <w:uiPriority w:val="9"/>
    <w:qFormat/>
    <w:rsid w:val="00b8367c"/>
    <w:pPr>
      <w:keepNext w:val="true"/>
      <w:suppressAutoHyphens w:val="false"/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8367c"/>
    <w:rPr>
      <w:rFonts w:ascii="Arial" w:hAnsi="Arial" w:eastAsia="Times New Roman" w:cs="Arial"/>
      <w:b/>
      <w:bCs/>
      <w:kern w:val="2"/>
      <w:sz w:val="32"/>
      <w:szCs w:val="32"/>
      <w:lang w:val="ru-RU" w:eastAsia="ru-RU"/>
    </w:rPr>
  </w:style>
  <w:style w:type="character" w:styleId="Style13" w:customStyle="1">
    <w:name w:val="Звичайний (веб) Знак"/>
    <w:link w:val="NormalWeb"/>
    <w:uiPriority w:val="99"/>
    <w:qFormat/>
    <w:locked/>
    <w:rsid w:val="00fb2874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WW8Num1z0" w:customStyle="1">
    <w:name w:val="WW8Num1z0"/>
    <w:qFormat/>
    <w:rsid w:val="009d6fcb"/>
    <w:rPr>
      <w:rFonts w:ascii="Times New Roman" w:hAnsi="Times New Roman" w:cs="Times New Roman"/>
    </w:rPr>
  </w:style>
  <w:style w:type="character" w:styleId="Style14" w:customStyle="1">
    <w:name w:val="Верхній колонтитул Знак"/>
    <w:basedOn w:val="DefaultParagraphFont"/>
    <w:uiPriority w:val="99"/>
    <w:qFormat/>
    <w:rsid w:val="00fc122c"/>
    <w:rPr>
      <w:rFonts w:ascii="Calibri" w:hAnsi="Calibri" w:eastAsia="Times New Roman" w:cs="Times New Roman"/>
      <w:lang w:val="ru-RU" w:eastAsia="zh-CN"/>
    </w:rPr>
  </w:style>
  <w:style w:type="character" w:styleId="Style15" w:customStyle="1">
    <w:name w:val="Нижній колонтитул Знак"/>
    <w:basedOn w:val="DefaultParagraphFont"/>
    <w:uiPriority w:val="99"/>
    <w:qFormat/>
    <w:rsid w:val="00fc122c"/>
    <w:rPr>
      <w:rFonts w:ascii="Calibri" w:hAnsi="Calibri" w:eastAsia="Times New Roman" w:cs="Times New Roman"/>
      <w:lang w:val="ru-RU"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733c8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NormalWeb">
    <w:name w:val="Normal (Web)"/>
    <w:basedOn w:val="Normal"/>
    <w:link w:val="Style13"/>
    <w:uiPriority w:val="99"/>
    <w:qFormat/>
    <w:rsid w:val="00fb2874"/>
    <w:pPr>
      <w:suppressAutoHyphens w:val="false"/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Style21">
    <w:name w:val="Верхній і нижній колонтитули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fc122c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Style15"/>
    <w:uiPriority w:val="99"/>
    <w:unhideWhenUsed/>
    <w:rsid w:val="00fc122c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a36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LibreOffice/7.4.2.3$Windows_X86_64 LibreOffice_project/382eef1f22670f7f4118c8c2dd222ec7ad009daf</Application>
  <AppVersion>15.0000</AppVersion>
  <Pages>1</Pages>
  <Words>338</Words>
  <Characters>1924</Characters>
  <CharactersWithSpaces>2305</CharactersWithSpaces>
  <Paragraphs>16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2023-08-31T09:10:00Z</dcterms:created>
  <dc:creator>User_518</dc:creator>
  <dc:description/>
  <dc:language>uk-UA</dc:language>
  <cp:lastModifiedBy>Ілляшенко Володимир Олександрович</cp:lastModifiedBy>
  <dcterms:modified xsi:type="dcterms:W3CDTF">2023-08-31T09:43:00Z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