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A8" w:rsidRPr="00E67CEE" w:rsidRDefault="004929A8" w:rsidP="004929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4929A8" w:rsidRPr="004929A8" w:rsidRDefault="004929A8" w:rsidP="004929A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929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ДК 021:2015 30210000-4 Машини для обробки даних (апаратна частина) (Персональні комп’ютери та ноутбук) </w:t>
      </w:r>
    </w:p>
    <w:p w:rsidR="004929A8" w:rsidRDefault="004929A8" w:rsidP="004929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9A8" w:rsidRPr="00E67CEE" w:rsidRDefault="004929A8" w:rsidP="004929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4929A8">
        <w:rPr>
          <w:rFonts w:ascii="Times New Roman" w:eastAsia="Times New Roman" w:hAnsi="Times New Roman" w:cs="Times New Roman"/>
          <w:b/>
          <w:sz w:val="28"/>
          <w:szCs w:val="28"/>
        </w:rPr>
        <w:t>UA-2023-08-09-009270-a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929A8" w:rsidRDefault="004929A8" w:rsidP="004929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</w:p>
    <w:p w:rsidR="004929A8" w:rsidRPr="00E67CEE" w:rsidRDefault="004929A8" w:rsidP="004929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4929A8" w:rsidRPr="00E67CEE" w:rsidRDefault="004929A8" w:rsidP="004929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1) </w:t>
      </w:r>
      <w:r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Персональний комп’ютер</w:t>
      </w:r>
    </w:p>
    <w:p w:rsidR="004929A8" w:rsidRPr="00E67CEE" w:rsidRDefault="004929A8" w:rsidP="004929A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3697"/>
        <w:gridCol w:w="3402"/>
      </w:tblGrid>
      <w:tr w:rsidR="004929A8" w:rsidRPr="00E67CEE" w:rsidTr="000E7595">
        <w:trPr>
          <w:cantSplit/>
          <w:trHeight w:val="1198"/>
        </w:trPr>
        <w:tc>
          <w:tcPr>
            <w:tcW w:w="704" w:type="dxa"/>
            <w:vAlign w:val="center"/>
          </w:tcPr>
          <w:p w:rsidR="004929A8" w:rsidRPr="00E67CEE" w:rsidRDefault="004929A8" w:rsidP="000E75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Align w:val="center"/>
          </w:tcPr>
          <w:p w:rsidR="004929A8" w:rsidRPr="00E67CEE" w:rsidRDefault="004929A8" w:rsidP="000E75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697" w:type="dxa"/>
            <w:vAlign w:val="center"/>
          </w:tcPr>
          <w:p w:rsidR="004929A8" w:rsidRPr="00E67CEE" w:rsidRDefault="004929A8" w:rsidP="000E75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4929A8" w:rsidRPr="00E67CEE" w:rsidRDefault="004929A8" w:rsidP="000E75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4929A8" w:rsidRPr="00E67CEE" w:rsidTr="000E7595">
        <w:trPr>
          <w:trHeight w:val="139"/>
        </w:trPr>
        <w:tc>
          <w:tcPr>
            <w:tcW w:w="704" w:type="dxa"/>
            <w:vAlign w:val="center"/>
          </w:tcPr>
          <w:p w:rsidR="004929A8" w:rsidRPr="00E67CEE" w:rsidRDefault="004929A8" w:rsidP="000E75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4929A8" w:rsidRPr="00E67CEE" w:rsidRDefault="004929A8" w:rsidP="000E75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:rsidR="004929A8" w:rsidRPr="00E67CEE" w:rsidRDefault="004929A8" w:rsidP="000E75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929A8" w:rsidRPr="00E67CEE" w:rsidRDefault="004929A8" w:rsidP="000E75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9A8" w:rsidRPr="00E67CEE" w:rsidTr="000E7595">
        <w:trPr>
          <w:trHeight w:val="134"/>
        </w:trPr>
        <w:tc>
          <w:tcPr>
            <w:tcW w:w="704" w:type="dxa"/>
          </w:tcPr>
          <w:p w:rsidR="004929A8" w:rsidRPr="008F7AF5" w:rsidRDefault="004929A8" w:rsidP="000E759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4929A8" w:rsidRPr="009500D7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Системний блок: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4929A8" w:rsidRPr="00F7178B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8B">
              <w:rPr>
                <w:rFonts w:ascii="Times New Roman" w:hAnsi="Times New Roman" w:cs="Times New Roman"/>
                <w:b/>
                <w:sz w:val="24"/>
                <w:szCs w:val="24"/>
              </w:rPr>
              <w:t>Процесор</w:t>
            </w:r>
          </w:p>
        </w:tc>
        <w:tc>
          <w:tcPr>
            <w:tcW w:w="3697" w:type="dxa"/>
          </w:tcPr>
          <w:p w:rsidR="004929A8" w:rsidRPr="00AE7E4D" w:rsidRDefault="004929A8" w:rsidP="000E75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фізичних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не менше ніж 4 </w:t>
            </w:r>
          </w:p>
          <w:p w:rsidR="004929A8" w:rsidRPr="00AE7E4D" w:rsidRDefault="004929A8" w:rsidP="000E75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потоків: не менше ніж 8</w:t>
            </w: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Обсяг кеш пам'яті 3 рівня: не менше 12 MB </w:t>
            </w:r>
          </w:p>
          <w:p w:rsidR="004929A8" w:rsidRPr="00AE7E4D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 тактова частота процесора: не нижча 3,30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Максимальна тактова частота у режимі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Turbo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Boost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не нижча 4,30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</w:p>
        </w:tc>
        <w:tc>
          <w:tcPr>
            <w:tcW w:w="3402" w:type="dxa"/>
          </w:tcPr>
          <w:p w:rsidR="004929A8" w:rsidRPr="001B17AB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обчислювальної потужності, достатньої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офісних задач протягом</w:t>
            </w:r>
            <w:r w:rsidRPr="00CE655C">
              <w:rPr>
                <w:rFonts w:ascii="Times New Roman" w:hAnsi="Times New Roman" w:cs="Times New Roman"/>
                <w:sz w:val="24"/>
                <w:szCs w:val="24"/>
              </w:rPr>
              <w:t xml:space="preserve"> строків корисного використання основних засобів суб'єктів державного сектору (10 років)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4929A8" w:rsidRPr="00F7178B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Материнська плата</w:t>
            </w:r>
          </w:p>
        </w:tc>
        <w:tc>
          <w:tcPr>
            <w:tcW w:w="3697" w:type="dxa"/>
          </w:tcPr>
          <w:p w:rsidR="004929A8" w:rsidRPr="00AE7E4D" w:rsidRDefault="004929A8" w:rsidP="000E75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фізичних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не менше ніж 4 </w:t>
            </w:r>
          </w:p>
          <w:p w:rsidR="004929A8" w:rsidRPr="00AE7E4D" w:rsidRDefault="004929A8" w:rsidP="000E75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потоків: не менше ніж 8</w:t>
            </w: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Обсяг кеш пам'яті 3 рівня: не менше 12 MB </w:t>
            </w:r>
          </w:p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 тактова частота процесора: не нижча 3,30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Максимальна тактова частота у режимі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Turbo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Boost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не нижча 4,30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  <w:r w:rsidRPr="00AE7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29A8" w:rsidRPr="00AE7E4D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Допускається наявність додаткових портів та роз’ємів.</w:t>
            </w:r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Набір портів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необхідний для підключення зовнішніх та внутрішніх пристроїв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4929A8" w:rsidRPr="003A6282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45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 пам'ять</w:t>
            </w:r>
          </w:p>
        </w:tc>
        <w:tc>
          <w:tcPr>
            <w:tcW w:w="3697" w:type="dxa"/>
          </w:tcPr>
          <w:p w:rsidR="004929A8" w:rsidRPr="00AE7E4D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менше 16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DDR4 3200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MHz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двома модулями</w:t>
            </w:r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оброблення даних під час </w:t>
            </w:r>
            <w:r w:rsidRPr="00586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 офісних задач протягом строків корисного використання основних засобів суб'єктів державного сектору (10 років).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  <w:vMerge w:val="restart"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 w:val="restart"/>
          </w:tcPr>
          <w:p w:rsidR="004929A8" w:rsidRPr="008B72B3" w:rsidRDefault="004929A8" w:rsidP="000E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Накопичувачі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9A8" w:rsidRPr="001422A5" w:rsidRDefault="004929A8" w:rsidP="000E75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42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ип носія SSD:</w:t>
            </w:r>
            <w:r w:rsidRPr="00142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SSD - не менше ніж 256GB, m.2 NVME</w:t>
            </w:r>
          </w:p>
        </w:tc>
        <w:tc>
          <w:tcPr>
            <w:tcW w:w="3402" w:type="dxa"/>
          </w:tcPr>
          <w:p w:rsidR="004929A8" w:rsidRPr="00586845" w:rsidRDefault="004929A8" w:rsidP="000E759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швидкого завантаження та швидкої роботи операційної системи,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прикладного програмного забезпечення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  <w:vMerge/>
          </w:tcPr>
          <w:p w:rsidR="004929A8" w:rsidRPr="008E172A" w:rsidRDefault="004929A8" w:rsidP="000E7595">
            <w:pPr>
              <w:pStyle w:val="a3"/>
              <w:widowControl w:val="0"/>
              <w:tabs>
                <w:tab w:val="left" w:pos="35"/>
              </w:tabs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4929A8" w:rsidRPr="00586845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A8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A5">
              <w:rPr>
                <w:rFonts w:ascii="Times New Roman" w:hAnsi="Times New Roman"/>
                <w:b/>
                <w:sz w:val="24"/>
                <w:szCs w:val="24"/>
              </w:rPr>
              <w:t xml:space="preserve">Тип носія </w:t>
            </w:r>
            <w:r w:rsidRPr="00142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HDD</w:t>
            </w:r>
            <w:r w:rsidRPr="001422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929A8" w:rsidRPr="00AE7E4D" w:rsidRDefault="004929A8" w:rsidP="000E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HDD - не менше ніж 1Tb (швидкість обертів шпинделя – не менше 7200 об/хв)</w:t>
            </w:r>
          </w:p>
        </w:tc>
        <w:tc>
          <w:tcPr>
            <w:tcW w:w="3402" w:type="dxa"/>
          </w:tcPr>
          <w:p w:rsidR="004929A8" w:rsidRPr="00586845" w:rsidRDefault="004929A8" w:rsidP="000E759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значних за обсягами документів, які можуть містити велику кількість графічних зображень.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  <w:vMerge w:val="restart"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 w:val="restart"/>
          </w:tcPr>
          <w:p w:rsidR="004929A8" w:rsidRPr="001A093B" w:rsidRDefault="004929A8" w:rsidP="000E75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Корпус: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A8" w:rsidRPr="001A093B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Форм-фактор корпусу: ATX;</w:t>
            </w:r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Найбільш поширений стандарт корпусу, забезпечує  максимальну сумісність комплектуючих, можливість модернізації чи оновлення апаратної складової  комп’ютера </w:t>
            </w:r>
            <w:r w:rsidRPr="0058651C">
              <w:rPr>
                <w:rFonts w:ascii="Times New Roman" w:hAnsi="Times New Roman" w:cs="Times New Roman"/>
                <w:sz w:val="24"/>
                <w:szCs w:val="24"/>
              </w:rPr>
              <w:t>протягом строків корисного використання основних засобів суб'єктів державного сектору (10 років)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  <w:vMerge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4929A8" w:rsidRPr="008B72B3" w:rsidRDefault="004929A8" w:rsidP="000E75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A8" w:rsidRPr="008B72B3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Наявність не менше ні</w:t>
            </w:r>
            <w:r>
              <w:rPr>
                <w:rFonts w:ascii="Times New Roman" w:hAnsi="Times New Roman"/>
                <w:sz w:val="24"/>
                <w:szCs w:val="24"/>
              </w:rPr>
              <w:t>ж 4-х внутрішніх відсіків 3,5”</w:t>
            </w:r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встановлення додаткових носіїв інформації (жорстких дисків).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  <w:vMerge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4929A8" w:rsidRPr="008B72B3" w:rsidRDefault="004929A8" w:rsidP="000E75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A8" w:rsidRPr="008B72B3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E4D">
              <w:rPr>
                <w:rFonts w:ascii="Times New Roman" w:hAnsi="Times New Roman"/>
                <w:sz w:val="24"/>
                <w:szCs w:val="24"/>
              </w:rPr>
              <w:t xml:space="preserve">Наявність на передній панелі корпусу не менш ніж 4-x роз’ємів USB (один з яких формату USB3.1, та один USB 3.1 </w:t>
            </w:r>
            <w:proofErr w:type="spellStart"/>
            <w:r w:rsidRPr="00AE7E4D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AE7E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C), роз’ємів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Line-out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Mic-in</w:t>
            </w:r>
            <w:proofErr w:type="spellEnd"/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Порти та роз’єми на передній панелі необхідні д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апаратних ключів особистого цифрового підпису на захищених носіях що мають інтерфейс USB,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 деяких працівників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2 і більше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, також для підключення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сучасного 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обладнання, що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 інтерфейс USB 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-C;</w:t>
            </w:r>
          </w:p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підключення акустичних систем чи гарнітури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Line-out</w:t>
            </w:r>
            <w:proofErr w:type="spellEnd"/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Mic-in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 час дистанційних засідань, зборів, навчань, тощо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  <w:vMerge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4929A8" w:rsidRPr="008B72B3" w:rsidRDefault="004929A8" w:rsidP="000E75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A8" w:rsidRPr="008B72B3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 xml:space="preserve">Наявність на передній панелі корпусу не менше ніж 1-го </w:t>
            </w:r>
            <w:proofErr w:type="spellStart"/>
            <w:r w:rsidRPr="008B72B3">
              <w:rPr>
                <w:rFonts w:ascii="Times New Roman" w:hAnsi="Times New Roman"/>
                <w:sz w:val="24"/>
                <w:szCs w:val="24"/>
              </w:rPr>
              <w:t>слота</w:t>
            </w:r>
            <w:proofErr w:type="spellEnd"/>
            <w:r w:rsidRPr="008B72B3">
              <w:rPr>
                <w:rFonts w:ascii="Times New Roman" w:hAnsi="Times New Roman"/>
                <w:sz w:val="24"/>
                <w:szCs w:val="24"/>
              </w:rPr>
              <w:t xml:space="preserve"> 3,5” </w:t>
            </w:r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встановлення пристроїв для зчитування карток пам’яті, оптичних дисків, карманів для жорстких дисків;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  <w:vMerge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4929A8" w:rsidRPr="008B72B3" w:rsidRDefault="004929A8" w:rsidP="000E75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A8" w:rsidRPr="008B72B3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Наявність замку з комплектом ключів, який у закритому положенні блокує кнопку включення системного блоку;</w:t>
            </w:r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Блокування несанкціонованого включення комп’ютера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  <w:vMerge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4929A8" w:rsidRPr="008B72B3" w:rsidRDefault="004929A8" w:rsidP="000E75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A8" w:rsidRPr="008B72B3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Матеріал корпусу: сталь. Товщина стінок не менше ніж 0,6 мм;</w:t>
            </w:r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необхідної жорсткості корпусу протягом тривалого часу експлуатації.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  <w:vMerge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4929A8" w:rsidRPr="008B72B3" w:rsidRDefault="004929A8" w:rsidP="000E75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A8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Наявність системи безпеки у виг</w:t>
            </w:r>
            <w:r>
              <w:rPr>
                <w:rFonts w:ascii="Times New Roman" w:hAnsi="Times New Roman"/>
                <w:sz w:val="24"/>
                <w:szCs w:val="24"/>
              </w:rPr>
              <w:t>ляді датчика відкриття корпусу.</w:t>
            </w:r>
          </w:p>
          <w:p w:rsidR="004929A8" w:rsidRPr="008B72B3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Допускається використання додаткових панелей, наявність додаткових функціональних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можливостей, технологій захисту, роз’ємів, портів.</w:t>
            </w:r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несанкціонованого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доступу до комплектуючих та інформації, що зберігається на 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4929A8" w:rsidRPr="008B72B3" w:rsidRDefault="004929A8" w:rsidP="000E75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живлення</w:t>
            </w: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A8" w:rsidRPr="00AE7E4D" w:rsidRDefault="004929A8" w:rsidP="000E75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живлення: потужністю не менше 600 Вт, вентилятор блоку живлення не менше 120 мм, наявність тримача кабелю живлення, що запобігає його випаданню з роз'єму</w:t>
            </w:r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вузлів комп'ютера електричною енергією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заданих значень напруги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, її стабілізація і захист від незначних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 з боку електричних мереж живлення. 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4929A8" w:rsidRPr="00CA2918" w:rsidRDefault="004929A8" w:rsidP="000E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Графічний адаптер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A8" w:rsidRPr="009500D7" w:rsidRDefault="004929A8" w:rsidP="000E75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Інтегрований - UHD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Graphics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730 або еквівалент.</w:t>
            </w:r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виводу зображення на монітор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4929A8" w:rsidRPr="002F2B6F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Гарантія на системний блок не менше 36 місяців.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8E172A" w:rsidRDefault="004929A8" w:rsidP="000E759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4929A8" w:rsidRPr="00F540C0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Монітор</w:t>
            </w:r>
            <w:r w:rsidRPr="00F54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діагоналі: Не менше ніж 23.8”;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 панелі: IPS або еквівалент;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Максимальна роздільна здатність не менше: 1920 x 1080 (</w:t>
            </w:r>
            <w:proofErr w:type="spellStart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Full</w:t>
            </w:r>
            <w:proofErr w:type="spellEnd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HD);</w:t>
            </w:r>
          </w:p>
          <w:p w:rsidR="004929A8" w:rsidRDefault="004929A8" w:rsidP="000E75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 огляду дисплея по горизонталі та вертикалі: Не менше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градусів;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3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яскравість: </w:t>
            </w:r>
            <w:r w:rsidRPr="0051630B">
              <w:rPr>
                <w:rFonts w:ascii="Times New Roman" w:hAnsi="Times New Roman" w:cs="Times New Roman"/>
                <w:sz w:val="24"/>
                <w:szCs w:val="24"/>
              </w:rPr>
              <w:t xml:space="preserve">не нижче 250 </w:t>
            </w:r>
            <w:proofErr w:type="spellStart"/>
            <w:r w:rsidRPr="0051630B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spellEnd"/>
            <w:r w:rsidRPr="005163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9A8" w:rsidRPr="0051630B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Контрастність: не нижче ніж 1000:1;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Частота оновлення: не нижче 75 </w:t>
            </w:r>
            <w:proofErr w:type="spellStart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spellEnd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 відгуку: Не пізніше ніж 5 мс;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Порти: Не менше ніж 1x HDMI, 1x D-</w:t>
            </w:r>
            <w:proofErr w:type="spellStart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</w:t>
            </w:r>
            <w:proofErr w:type="spellEnd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(VGA);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VESA кріплення: Наявність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х 100 мм</w:t>
            </w:r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Оптимальні параметри монітора з стандартними інтерфейсами з’єднання.</w:t>
            </w:r>
          </w:p>
          <w:p w:rsidR="004929A8" w:rsidRPr="00F72BFB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Оптимальні ергономічні показники. 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51630B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30" w:type="dxa"/>
            <w:gridSpan w:val="3"/>
          </w:tcPr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0B">
              <w:rPr>
                <w:rFonts w:ascii="Times New Roman" w:hAnsi="Times New Roman" w:cs="Times New Roman"/>
                <w:sz w:val="24"/>
                <w:szCs w:val="24"/>
              </w:rPr>
              <w:t>Гарантія на монітор не менше 36 місяців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277E28" w:rsidRDefault="004929A8" w:rsidP="000E759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4929A8" w:rsidRPr="0051630B" w:rsidRDefault="004929A8" w:rsidP="000E7595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 клавіатура та миша</w:t>
            </w:r>
          </w:p>
        </w:tc>
        <w:tc>
          <w:tcPr>
            <w:tcW w:w="3697" w:type="dxa"/>
          </w:tcPr>
          <w:p w:rsidR="004929A8" w:rsidRPr="0051630B" w:rsidRDefault="004929A8" w:rsidP="000E759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Тип: комплект (клавіатура + миша);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клавіш клавіатури: не менше ніж 101, з окремим блоком для набору цифр;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Технологія миші – оптична;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кнопок миші - щонайменше 3: ліва, права, колесо-кнопка для скролінг;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 підключення: дротовий;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Інтерфейс комунікації з ПК: USB.</w:t>
            </w:r>
          </w:p>
        </w:tc>
        <w:tc>
          <w:tcPr>
            <w:tcW w:w="3402" w:type="dxa"/>
          </w:tcPr>
          <w:p w:rsidR="004929A8" w:rsidRPr="00A27F07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27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введення даних. Класичний пристрій введення. Мембранна конструкція є герметичною, відносно безшумна та недорога, середня кількість натискань таких клавіатур становить приблизно 20 млн. Інтерфейс USB дає змогу підключати клавіатуру не вимикаючи чи перезавантажуючи ПК.</w:t>
            </w:r>
          </w:p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Вказівний пристрій введення, який дає змогу користувачеві через інтерфейс взаємодіяти з комп'ютером. Для можливості «гарячого» підключення - інтерфейс USB. Зазначений тип датчика - високочутливий і точний, не вибагливий до чистоти, не обов'язковий килимок.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51630B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  <w:gridSpan w:val="3"/>
          </w:tcPr>
          <w:p w:rsidR="004929A8" w:rsidRPr="0051630B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Гарантія на комплект клавіатур та миш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12 місяців</w:t>
            </w:r>
          </w:p>
        </w:tc>
      </w:tr>
    </w:tbl>
    <w:p w:rsidR="004929A8" w:rsidRPr="00E67CEE" w:rsidRDefault="004929A8" w:rsidP="004929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 </w:t>
      </w:r>
      <w:r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ноутбук</w:t>
      </w:r>
    </w:p>
    <w:p w:rsidR="004929A8" w:rsidRPr="00E67CEE" w:rsidRDefault="004929A8" w:rsidP="004929A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3697"/>
        <w:gridCol w:w="3402"/>
      </w:tblGrid>
      <w:tr w:rsidR="004929A8" w:rsidRPr="00E67CEE" w:rsidTr="000E7595">
        <w:trPr>
          <w:cantSplit/>
          <w:trHeight w:val="1198"/>
        </w:trPr>
        <w:tc>
          <w:tcPr>
            <w:tcW w:w="704" w:type="dxa"/>
            <w:vAlign w:val="center"/>
          </w:tcPr>
          <w:p w:rsidR="004929A8" w:rsidRPr="00E67CEE" w:rsidRDefault="004929A8" w:rsidP="000E75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Align w:val="center"/>
          </w:tcPr>
          <w:p w:rsidR="004929A8" w:rsidRPr="00E67CEE" w:rsidRDefault="004929A8" w:rsidP="000E75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697" w:type="dxa"/>
            <w:vAlign w:val="center"/>
          </w:tcPr>
          <w:p w:rsidR="004929A8" w:rsidRPr="00E67CEE" w:rsidRDefault="004929A8" w:rsidP="000E75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4929A8" w:rsidRPr="00E67CEE" w:rsidRDefault="004929A8" w:rsidP="000E75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4929A8" w:rsidRPr="00E67CEE" w:rsidTr="000E7595">
        <w:trPr>
          <w:trHeight w:val="139"/>
        </w:trPr>
        <w:tc>
          <w:tcPr>
            <w:tcW w:w="704" w:type="dxa"/>
            <w:vAlign w:val="center"/>
          </w:tcPr>
          <w:p w:rsidR="004929A8" w:rsidRPr="00E67CEE" w:rsidRDefault="004929A8" w:rsidP="000E75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4929A8" w:rsidRPr="00E67CEE" w:rsidRDefault="004929A8" w:rsidP="000E75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:rsidR="004929A8" w:rsidRPr="00E67CEE" w:rsidRDefault="004929A8" w:rsidP="000E75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929A8" w:rsidRPr="00E67CEE" w:rsidRDefault="004929A8" w:rsidP="000E759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9A8" w:rsidRPr="00E67CEE" w:rsidTr="000E7595">
        <w:trPr>
          <w:trHeight w:val="134"/>
        </w:trPr>
        <w:tc>
          <w:tcPr>
            <w:tcW w:w="704" w:type="dxa"/>
          </w:tcPr>
          <w:p w:rsidR="004929A8" w:rsidRPr="008F7AF5" w:rsidRDefault="004929A8" w:rsidP="000E7595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4929A8" w:rsidRPr="009500D7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Системний блок: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4929A8" w:rsidRPr="00F7178B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8B">
              <w:rPr>
                <w:rFonts w:ascii="Times New Roman" w:hAnsi="Times New Roman" w:cs="Times New Roman"/>
                <w:b/>
                <w:sz w:val="24"/>
                <w:szCs w:val="24"/>
              </w:rPr>
              <w:t>Процесор</w:t>
            </w:r>
          </w:p>
        </w:tc>
        <w:tc>
          <w:tcPr>
            <w:tcW w:w="3697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Кількість фізичних </w:t>
            </w:r>
            <w:proofErr w:type="spellStart"/>
            <w:r w:rsidRPr="005F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</w:t>
            </w:r>
            <w:proofErr w:type="spellEnd"/>
            <w:r w:rsidRPr="005F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менше ніж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929A8" w:rsidRDefault="004929A8" w:rsidP="000E75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потоків: не менше ніж 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929A8" w:rsidRDefault="004929A8" w:rsidP="000E75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 кеш пам'яті 3 рівня: не менше 4 MB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929A8" w:rsidRDefault="004929A8" w:rsidP="000E759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Базова тактова частота процесора: не нижча </w:t>
            </w:r>
            <w:r w:rsidRPr="005F66B6">
              <w:rPr>
                <w:rFonts w:ascii="Times New Roman" w:hAnsi="Times New Roman" w:cs="Times New Roman"/>
                <w:color w:val="202020"/>
                <w:sz w:val="21"/>
                <w:szCs w:val="21"/>
                <w:shd w:val="clear" w:color="auto" w:fill="FFFFFF"/>
              </w:rPr>
              <w:t>2.6</w:t>
            </w:r>
            <w:r w:rsidRPr="005F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GHz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4929A8" w:rsidRPr="005F66B6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Максимальна тактова частота у режимі </w:t>
            </w:r>
            <w:proofErr w:type="spellStart"/>
            <w:r w:rsidRPr="005F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Turbo</w:t>
            </w:r>
            <w:proofErr w:type="spellEnd"/>
            <w:r w:rsidRPr="005F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Boost</w:t>
            </w:r>
            <w:proofErr w:type="spellEnd"/>
            <w:r w:rsidRPr="005F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не нижча 3,50 </w:t>
            </w:r>
            <w:proofErr w:type="spellStart"/>
            <w:r w:rsidRPr="005F6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GHz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</w:tcPr>
          <w:p w:rsidR="004929A8" w:rsidRPr="001B17AB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обчислювальної потужності, достатньої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офісних задач протягом</w:t>
            </w:r>
            <w:r w:rsidRPr="00CE655C">
              <w:rPr>
                <w:rFonts w:ascii="Times New Roman" w:hAnsi="Times New Roman" w:cs="Times New Roman"/>
                <w:sz w:val="24"/>
                <w:szCs w:val="24"/>
              </w:rPr>
              <w:t xml:space="preserve"> строків корисного використання основних засобів суб'єктів державного сектору (10 років)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4929A8" w:rsidRPr="003A6282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45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 пам'ять</w:t>
            </w:r>
          </w:p>
        </w:tc>
        <w:tc>
          <w:tcPr>
            <w:tcW w:w="3697" w:type="dxa"/>
            <w:vAlign w:val="center"/>
          </w:tcPr>
          <w:p w:rsidR="004929A8" w:rsidRPr="00AE7E4D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менше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DDR4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одним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модул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</w:t>
            </w:r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оброблення даних під час </w:t>
            </w:r>
            <w:r w:rsidRPr="00586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 офісних задач протягом строків корисного використання основних засобів суб'єктів державного сектору (10 років).</w:t>
            </w:r>
          </w:p>
        </w:tc>
      </w:tr>
      <w:tr w:rsidR="004929A8" w:rsidRPr="00D94D0E" w:rsidTr="000E7595">
        <w:trPr>
          <w:trHeight w:val="1380"/>
        </w:trPr>
        <w:tc>
          <w:tcPr>
            <w:tcW w:w="704" w:type="dxa"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4929A8" w:rsidRPr="008B72B3" w:rsidRDefault="004929A8" w:rsidP="000E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Накопичувачі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29A8" w:rsidRPr="001422A5" w:rsidRDefault="004929A8" w:rsidP="000E75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42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ип носія SSD:</w:t>
            </w:r>
            <w:r w:rsidRPr="00142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SSD - не менше ніж 256GB, m.2 NVME</w:t>
            </w:r>
          </w:p>
        </w:tc>
        <w:tc>
          <w:tcPr>
            <w:tcW w:w="3402" w:type="dxa"/>
          </w:tcPr>
          <w:p w:rsidR="004929A8" w:rsidRPr="00586845" w:rsidRDefault="004929A8" w:rsidP="000E759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швидкого завантаження та швидкої роботи операційної системи, прикладного програмного забезпечення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4929A8" w:rsidRPr="005F66B6" w:rsidRDefault="004929A8" w:rsidP="000E75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66B6">
              <w:rPr>
                <w:rFonts w:ascii="Times New Roman" w:hAnsi="Times New Roman"/>
                <w:b/>
                <w:sz w:val="24"/>
                <w:szCs w:val="24"/>
              </w:rPr>
              <w:t>Камера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A8" w:rsidRPr="007C645D" w:rsidRDefault="004929A8" w:rsidP="000E75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45D">
              <w:rPr>
                <w:rFonts w:ascii="Times New Roman" w:eastAsia="Times New Roman" w:hAnsi="Times New Roman" w:cs="Times New Roman"/>
                <w:lang w:eastAsia="ru-RU"/>
              </w:rPr>
              <w:t>Вбудован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C645D">
              <w:rPr>
                <w:rFonts w:ascii="Times New Roman" w:eastAsia="Times New Roman" w:hAnsi="Times New Roman" w:cs="Times New Roman"/>
                <w:lang w:eastAsia="ru-RU"/>
              </w:rPr>
              <w:t xml:space="preserve"> камера з максимальною роздільною здатністю </w:t>
            </w:r>
            <w:r w:rsidRPr="007C645D">
              <w:rPr>
                <w:rFonts w:ascii="Times New Roman" w:hAnsi="Times New Roman" w:cs="Times New Roman"/>
                <w:shd w:val="clear" w:color="auto" w:fill="F7F8F9"/>
              </w:rPr>
              <w:t>1280x720</w:t>
            </w:r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зображення під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відеозв’язку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9A8" w:rsidRPr="00D94D0E" w:rsidTr="000E7595">
        <w:trPr>
          <w:trHeight w:val="3924"/>
        </w:trPr>
        <w:tc>
          <w:tcPr>
            <w:tcW w:w="704" w:type="dxa"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4929A8" w:rsidRPr="001A093B" w:rsidRDefault="004929A8" w:rsidP="000E75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5942">
              <w:rPr>
                <w:rFonts w:ascii="Times New Roman" w:hAnsi="Times New Roman"/>
                <w:b/>
                <w:sz w:val="24"/>
                <w:szCs w:val="24"/>
              </w:rPr>
              <w:t>Порти вводу\виводу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29A8" w:rsidRPr="00D15942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42">
              <w:rPr>
                <w:rFonts w:ascii="Times New Roman" w:hAnsi="Times New Roman"/>
                <w:sz w:val="24"/>
                <w:szCs w:val="24"/>
              </w:rPr>
              <w:t xml:space="preserve">Не менше: </w:t>
            </w:r>
          </w:p>
          <w:p w:rsidR="004929A8" w:rsidRPr="00D15942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42">
              <w:rPr>
                <w:rFonts w:ascii="Times New Roman" w:hAnsi="Times New Roman"/>
                <w:sz w:val="24"/>
                <w:szCs w:val="24"/>
              </w:rPr>
              <w:t>1 відео порт: HDMI;</w:t>
            </w:r>
          </w:p>
          <w:p w:rsidR="004929A8" w:rsidRPr="00D15942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42">
              <w:rPr>
                <w:rFonts w:ascii="Times New Roman" w:hAnsi="Times New Roman"/>
                <w:sz w:val="24"/>
                <w:szCs w:val="24"/>
              </w:rPr>
              <w:t>1 порт RJ-45;</w:t>
            </w:r>
          </w:p>
          <w:p w:rsidR="004929A8" w:rsidRPr="00D15942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42">
              <w:rPr>
                <w:rFonts w:ascii="Times New Roman" w:hAnsi="Times New Roman"/>
                <w:sz w:val="24"/>
                <w:szCs w:val="24"/>
              </w:rPr>
              <w:t xml:space="preserve">1 порт USB 3.2 </w:t>
            </w:r>
            <w:proofErr w:type="spellStart"/>
            <w:r w:rsidRPr="00D15942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D15942">
              <w:rPr>
                <w:rFonts w:ascii="Times New Roman" w:hAnsi="Times New Roman"/>
                <w:sz w:val="24"/>
                <w:szCs w:val="24"/>
              </w:rPr>
              <w:t xml:space="preserve"> С;</w:t>
            </w:r>
          </w:p>
          <w:p w:rsidR="004929A8" w:rsidRPr="00D15942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42">
              <w:rPr>
                <w:rFonts w:ascii="Times New Roman" w:hAnsi="Times New Roman"/>
                <w:sz w:val="24"/>
                <w:szCs w:val="24"/>
              </w:rPr>
              <w:t>2 порти USB 3.2;</w:t>
            </w:r>
          </w:p>
          <w:p w:rsidR="004929A8" w:rsidRPr="00D15942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42">
              <w:rPr>
                <w:rFonts w:ascii="Times New Roman" w:hAnsi="Times New Roman"/>
                <w:sz w:val="24"/>
                <w:szCs w:val="24"/>
              </w:rPr>
              <w:t xml:space="preserve">1 Аудіо порт Комбінований/гарнітурний роз'єм </w:t>
            </w:r>
            <w:proofErr w:type="spellStart"/>
            <w:r w:rsidRPr="00D15942">
              <w:rPr>
                <w:rFonts w:ascii="Times New Roman" w:hAnsi="Times New Roman"/>
                <w:sz w:val="24"/>
                <w:szCs w:val="24"/>
              </w:rPr>
              <w:t>mini-jack</w:t>
            </w:r>
            <w:proofErr w:type="spellEnd"/>
            <w:r w:rsidRPr="00D15942">
              <w:rPr>
                <w:rFonts w:ascii="Times New Roman" w:hAnsi="Times New Roman"/>
                <w:sz w:val="24"/>
                <w:szCs w:val="24"/>
              </w:rPr>
              <w:t xml:space="preserve"> 3.5 m;</w:t>
            </w:r>
          </w:p>
          <w:p w:rsidR="004929A8" w:rsidRPr="00D15942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42">
              <w:rPr>
                <w:rFonts w:ascii="Times New Roman" w:hAnsi="Times New Roman"/>
                <w:sz w:val="24"/>
                <w:szCs w:val="24"/>
              </w:rPr>
              <w:t>1 клавіатура;</w:t>
            </w:r>
          </w:p>
          <w:p w:rsidR="004929A8" w:rsidRPr="00D15942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42">
              <w:rPr>
                <w:rFonts w:ascii="Times New Roman" w:hAnsi="Times New Roman"/>
                <w:sz w:val="24"/>
                <w:szCs w:val="24"/>
              </w:rPr>
              <w:t xml:space="preserve">1 маніпулятор: </w:t>
            </w:r>
            <w:proofErr w:type="spellStart"/>
            <w:r w:rsidRPr="00D15942">
              <w:rPr>
                <w:rFonts w:ascii="Times New Roman" w:hAnsi="Times New Roman"/>
                <w:sz w:val="24"/>
                <w:szCs w:val="24"/>
              </w:rPr>
              <w:t>Тачпад</w:t>
            </w:r>
            <w:proofErr w:type="spellEnd"/>
            <w:r w:rsidRPr="00D15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942">
              <w:rPr>
                <w:rFonts w:ascii="Times New Roman" w:hAnsi="Times New Roman"/>
                <w:sz w:val="24"/>
                <w:szCs w:val="24"/>
              </w:rPr>
              <w:t>Multi-Touch</w:t>
            </w:r>
            <w:proofErr w:type="spellEnd"/>
            <w:r w:rsidRPr="00D159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9A8" w:rsidRPr="00D15942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942">
              <w:rPr>
                <w:rFonts w:ascii="Times New Roman" w:hAnsi="Times New Roman"/>
                <w:sz w:val="24"/>
                <w:szCs w:val="24"/>
              </w:rPr>
              <w:t>Бездротовий інтерфейс (</w:t>
            </w:r>
            <w:proofErr w:type="spellStart"/>
            <w:r w:rsidRPr="00D15942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D15942">
              <w:rPr>
                <w:rFonts w:ascii="Times New Roman" w:hAnsi="Times New Roman"/>
                <w:sz w:val="24"/>
                <w:szCs w:val="24"/>
              </w:rPr>
              <w:t>): 802.11 a/b/g/n/</w:t>
            </w:r>
            <w:proofErr w:type="spellStart"/>
            <w:r w:rsidRPr="00D15942">
              <w:rPr>
                <w:rFonts w:ascii="Times New Roman" w:hAnsi="Times New Roman"/>
                <w:sz w:val="24"/>
                <w:szCs w:val="24"/>
              </w:rPr>
              <w:t>ac</w:t>
            </w:r>
            <w:proofErr w:type="spellEnd"/>
            <w:r w:rsidRPr="00D159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15942">
              <w:rPr>
                <w:rFonts w:ascii="Times New Roman" w:hAnsi="Times New Roman"/>
                <w:sz w:val="24"/>
                <w:szCs w:val="24"/>
              </w:rPr>
              <w:t>ax</w:t>
            </w:r>
            <w:proofErr w:type="spellEnd"/>
            <w:r w:rsidRPr="00D159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29A8" w:rsidRPr="001A093B" w:rsidRDefault="004929A8" w:rsidP="000E75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942"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 w:rsidRPr="00D15942">
              <w:rPr>
                <w:rFonts w:ascii="Times New Roman" w:hAnsi="Times New Roman"/>
                <w:sz w:val="24"/>
                <w:szCs w:val="24"/>
              </w:rPr>
              <w:t xml:space="preserve"> не нижче версії v 5;</w:t>
            </w:r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Стандартний набір портів введення виведення інформації, для забезпечення можливості використання пристрою </w:t>
            </w:r>
            <w:r w:rsidRPr="0058651C">
              <w:rPr>
                <w:rFonts w:ascii="Times New Roman" w:hAnsi="Times New Roman" w:cs="Times New Roman"/>
                <w:sz w:val="24"/>
                <w:szCs w:val="24"/>
              </w:rPr>
              <w:t>протягом строків корисного використання основних засобів суб'єктів державного сектору (10 років)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4929A8" w:rsidRPr="00D15942" w:rsidRDefault="004929A8" w:rsidP="000E759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Корпус ,блок живлення,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</w:t>
            </w:r>
            <w:r w:rsidRPr="00D15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кумулятор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A8" w:rsidRPr="003D6549" w:rsidRDefault="004929A8" w:rsidP="000E7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Зовнішній блок живлення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929A8" w:rsidRPr="003D6549" w:rsidRDefault="004929A8" w:rsidP="000E75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Акумулятор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ємністю н</w:t>
            </w:r>
            <w:r w:rsidRPr="003D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менше 41 </w:t>
            </w:r>
            <w:proofErr w:type="spellStart"/>
            <w:r w:rsidRPr="003D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Втг</w:t>
            </w:r>
            <w:proofErr w:type="spellEnd"/>
          </w:p>
          <w:p w:rsidR="004929A8" w:rsidRPr="00AE7E4D" w:rsidRDefault="004929A8" w:rsidP="000E75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акумулятору: </w:t>
            </w:r>
            <w:proofErr w:type="spellStart"/>
            <w:r w:rsidRPr="003D6549">
              <w:rPr>
                <w:rFonts w:ascii="Times New Roman" w:hAnsi="Times New Roman" w:cs="Times New Roman"/>
                <w:color w:val="292B31"/>
                <w:shd w:val="clear" w:color="auto" w:fill="FFFFFF"/>
              </w:rPr>
              <w:t>Lithium-Ion</w:t>
            </w:r>
            <w:proofErr w:type="spellEnd"/>
            <w:r>
              <w:rPr>
                <w:rFonts w:ascii="Times New Roman" w:hAnsi="Times New Roman" w:cs="Times New Roman"/>
                <w:color w:val="292B31"/>
                <w:shd w:val="clear" w:color="auto" w:fill="FFFFFF"/>
              </w:rPr>
              <w:t>;</w:t>
            </w:r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вузлів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пристрою 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 електричною енергією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заданих значень напруги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, її стабілізація і захист від незначних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 з боку електричних мереж живлення. 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8E172A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4929A8" w:rsidRPr="00CA2918" w:rsidRDefault="004929A8" w:rsidP="000E75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Графічний адаптер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A8" w:rsidRPr="009500D7" w:rsidRDefault="004929A8" w:rsidP="000E75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Інтегрований – </w:t>
            </w:r>
            <w:proofErr w:type="spellStart"/>
            <w:r w:rsidRPr="00D1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Radeon</w:t>
            </w:r>
            <w:proofErr w:type="spellEnd"/>
            <w:r w:rsidRPr="00D1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RX </w:t>
            </w:r>
            <w:proofErr w:type="spellStart"/>
            <w:r w:rsidRPr="00D1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Vega</w:t>
            </w:r>
            <w:proofErr w:type="spellEnd"/>
            <w:r w:rsidRPr="00D1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або еквівалент.</w:t>
            </w:r>
          </w:p>
        </w:tc>
        <w:tc>
          <w:tcPr>
            <w:tcW w:w="3402" w:type="dxa"/>
          </w:tcPr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виводу зображення на екран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265B1E" w:rsidRDefault="004929A8" w:rsidP="000E7595">
            <w:pPr>
              <w:pStyle w:val="a3"/>
              <w:widowControl w:val="0"/>
              <w:numPr>
                <w:ilvl w:val="1"/>
                <w:numId w:val="1"/>
              </w:num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929A8" w:rsidRPr="00F540C0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Екран</w:t>
            </w:r>
          </w:p>
        </w:tc>
        <w:tc>
          <w:tcPr>
            <w:tcW w:w="3697" w:type="dxa"/>
          </w:tcPr>
          <w:p w:rsidR="004929A8" w:rsidRPr="0051630B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іагонал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розміром н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менше ніж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15.6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”;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Тип панелі: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IPS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або еквівалент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 р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оздільна здатність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менше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1920 x 1080 (</w:t>
            </w:r>
            <w:proofErr w:type="spellStart"/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Full</w:t>
            </w:r>
            <w:proofErr w:type="spellEnd"/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HD);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E44A1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скравість: </w:t>
            </w:r>
            <w:r w:rsidRPr="00084421">
              <w:rPr>
                <w:rFonts w:ascii="Times New Roman" w:hAnsi="Times New Roman" w:cs="Times New Roman"/>
                <w:sz w:val="24"/>
                <w:szCs w:val="24"/>
              </w:rPr>
              <w:t xml:space="preserve">не нижче 250 </w:t>
            </w:r>
            <w:proofErr w:type="spellStart"/>
            <w:r w:rsidRPr="0008442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spellEnd"/>
            <w:r w:rsidRPr="000844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м2;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Контрастність: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нижче 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 1000:1;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Частота оновлення: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нижче 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 </w:t>
            </w:r>
            <w:proofErr w:type="spellStart"/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Гц</w:t>
            </w:r>
            <w:proofErr w:type="spellEnd"/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Час відгуку: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пізніше </w:t>
            </w:r>
            <w:r w:rsidRPr="00896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 5 мс;</w:t>
            </w:r>
          </w:p>
        </w:tc>
        <w:tc>
          <w:tcPr>
            <w:tcW w:w="3402" w:type="dxa"/>
          </w:tcPr>
          <w:p w:rsidR="004929A8" w:rsidRPr="00F72BFB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Оптимальні параметри та ергономічні показники. </w:t>
            </w:r>
          </w:p>
        </w:tc>
      </w:tr>
      <w:tr w:rsidR="004929A8" w:rsidRPr="00D94D0E" w:rsidTr="000E7595">
        <w:trPr>
          <w:trHeight w:val="134"/>
        </w:trPr>
        <w:tc>
          <w:tcPr>
            <w:tcW w:w="704" w:type="dxa"/>
          </w:tcPr>
          <w:p w:rsidR="004929A8" w:rsidRPr="0051630B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30" w:type="dxa"/>
            <w:gridSpan w:val="3"/>
          </w:tcPr>
          <w:p w:rsidR="004929A8" w:rsidRDefault="004929A8" w:rsidP="000E75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0B">
              <w:rPr>
                <w:rFonts w:ascii="Times New Roman" w:hAnsi="Times New Roman" w:cs="Times New Roman"/>
                <w:sz w:val="24"/>
                <w:szCs w:val="24"/>
              </w:rPr>
              <w:t xml:space="preserve">Гарантія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1630B">
              <w:rPr>
                <w:rFonts w:ascii="Times New Roman" w:hAnsi="Times New Roman" w:cs="Times New Roman"/>
                <w:sz w:val="24"/>
                <w:szCs w:val="24"/>
              </w:rPr>
              <w:t>не менше 36 місяців</w:t>
            </w:r>
          </w:p>
        </w:tc>
      </w:tr>
    </w:tbl>
    <w:p w:rsidR="004929A8" w:rsidRDefault="004929A8" w:rsidP="004929A8"/>
    <w:p w:rsidR="004929A8" w:rsidRDefault="004929A8" w:rsidP="004929A8"/>
    <w:p w:rsidR="004929A8" w:rsidRDefault="004929A8" w:rsidP="004929A8">
      <w:bookmarkStart w:id="0" w:name="_GoBack"/>
      <w:bookmarkEnd w:id="0"/>
      <w:r>
        <w:br w:type="column"/>
      </w:r>
    </w:p>
    <w:p w:rsidR="004929A8" w:rsidRPr="00E67CEE" w:rsidRDefault="004929A8" w:rsidP="004929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</w:t>
      </w:r>
    </w:p>
    <w:p w:rsidR="004929A8" w:rsidRPr="00E67CEE" w:rsidRDefault="004929A8" w:rsidP="0049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4929A8" w:rsidRPr="00E67CEE" w:rsidRDefault="004929A8" w:rsidP="0049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4929A8" w:rsidRDefault="004929A8" w:rsidP="004929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929A8">
        <w:rPr>
          <w:rFonts w:ascii="Times New Roman" w:hAnsi="Times New Roman" w:cs="Times New Roman"/>
          <w:b/>
          <w:sz w:val="28"/>
          <w:szCs w:val="28"/>
          <w:lang w:eastAsia="uk-UA"/>
        </w:rPr>
        <w:t>Код ДК 021:2015 30210000-4 Машини для обробки даних (апаратна частина) (Персональні комп’ютери та ноутбук)</w:t>
      </w:r>
    </w:p>
    <w:p w:rsidR="004929A8" w:rsidRPr="006475DD" w:rsidRDefault="004929A8" w:rsidP="004929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929A8" w:rsidRPr="00E67CEE" w:rsidRDefault="004929A8" w:rsidP="004929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4929A8">
        <w:rPr>
          <w:rFonts w:ascii="Times New Roman" w:eastAsia="Times New Roman" w:hAnsi="Times New Roman" w:cs="Times New Roman"/>
          <w:b/>
          <w:sz w:val="28"/>
          <w:szCs w:val="28"/>
        </w:rPr>
        <w:t>UA-2023-08-09-009270-a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929A8" w:rsidRDefault="004929A8" w:rsidP="004929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929A8" w:rsidRPr="00E67CEE" w:rsidRDefault="004929A8" w:rsidP="004929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4929A8">
        <w:rPr>
          <w:rFonts w:ascii="Times New Roman" w:eastAsia="Times New Roman" w:hAnsi="Times New Roman" w:cs="Times New Roman"/>
          <w:sz w:val="28"/>
          <w:szCs w:val="28"/>
          <w:u w:val="single"/>
        </w:rPr>
        <w:t>2 406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4929A8">
        <w:rPr>
          <w:rFonts w:ascii="Times New Roman" w:eastAsia="Times New Roman" w:hAnsi="Times New Roman" w:cs="Times New Roman"/>
          <w:sz w:val="28"/>
          <w:szCs w:val="28"/>
          <w:u w:val="single"/>
        </w:rPr>
        <w:t>260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,00 </w:t>
      </w:r>
      <w:r w:rsidRPr="008E172A">
        <w:rPr>
          <w:rFonts w:ascii="Times New Roman" w:eastAsia="Times New Roman" w:hAnsi="Times New Roman" w:cs="Times New Roman"/>
          <w:sz w:val="28"/>
          <w:szCs w:val="28"/>
          <w:u w:val="single"/>
        </w:rPr>
        <w:t>грн.</w:t>
      </w:r>
      <w:r w:rsidRPr="00E67CEE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4929A8" w:rsidRPr="00E67CEE" w:rsidRDefault="004929A8" w:rsidP="004929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29A8" w:rsidRPr="00E67CEE" w:rsidRDefault="004929A8" w:rsidP="004929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2"/>
        <w:gridCol w:w="3968"/>
      </w:tblGrid>
      <w:tr w:rsidR="004929A8" w:rsidRPr="00E67CEE" w:rsidTr="000E7595">
        <w:trPr>
          <w:cantSplit/>
          <w:trHeight w:val="628"/>
        </w:trPr>
        <w:tc>
          <w:tcPr>
            <w:tcW w:w="704" w:type="dxa"/>
            <w:vAlign w:val="center"/>
          </w:tcPr>
          <w:p w:rsidR="004929A8" w:rsidRPr="00E67CEE" w:rsidRDefault="004929A8" w:rsidP="000E75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929A8" w:rsidRPr="00E67CEE" w:rsidRDefault="004929A8" w:rsidP="000E75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4929A8" w:rsidRPr="00E67CEE" w:rsidRDefault="004929A8" w:rsidP="000E75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2" w:type="dxa"/>
            <w:vAlign w:val="center"/>
          </w:tcPr>
          <w:p w:rsidR="004929A8" w:rsidRPr="00E67CEE" w:rsidRDefault="004929A8" w:rsidP="000E75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68" w:type="dxa"/>
            <w:vAlign w:val="center"/>
          </w:tcPr>
          <w:p w:rsidR="004929A8" w:rsidRPr="00E67CEE" w:rsidRDefault="004929A8" w:rsidP="000E7595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4929A8" w:rsidRPr="00E67CEE" w:rsidTr="000E7595">
        <w:trPr>
          <w:trHeight w:val="107"/>
        </w:trPr>
        <w:tc>
          <w:tcPr>
            <w:tcW w:w="704" w:type="dxa"/>
            <w:vAlign w:val="center"/>
          </w:tcPr>
          <w:p w:rsidR="004929A8" w:rsidRPr="00E67CEE" w:rsidRDefault="004929A8" w:rsidP="000E75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552" w:type="dxa"/>
            <w:vAlign w:val="center"/>
          </w:tcPr>
          <w:p w:rsidR="004929A8" w:rsidRPr="00E67CEE" w:rsidRDefault="004929A8" w:rsidP="000E75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:rsidR="004929A8" w:rsidRPr="00E67CEE" w:rsidRDefault="004929A8" w:rsidP="000E75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68" w:type="dxa"/>
            <w:vAlign w:val="center"/>
          </w:tcPr>
          <w:p w:rsidR="004929A8" w:rsidRPr="00E67CEE" w:rsidRDefault="004929A8" w:rsidP="000E75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4929A8" w:rsidRPr="00E67CEE" w:rsidTr="000E7595">
        <w:trPr>
          <w:trHeight w:val="148"/>
        </w:trPr>
        <w:tc>
          <w:tcPr>
            <w:tcW w:w="704" w:type="dxa"/>
            <w:vAlign w:val="center"/>
          </w:tcPr>
          <w:p w:rsidR="004929A8" w:rsidRPr="00E67CEE" w:rsidRDefault="004929A8" w:rsidP="000E75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52" w:type="dxa"/>
            <w:vAlign w:val="center"/>
          </w:tcPr>
          <w:p w:rsidR="004929A8" w:rsidRDefault="004929A8" w:rsidP="000E75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929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2 406 260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,00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4929A8" w:rsidRPr="00E67CEE" w:rsidRDefault="004929A8" w:rsidP="000E75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4929A8" w:rsidRDefault="004929A8" w:rsidP="000E75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929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2 406 260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4929A8" w:rsidRPr="00235EF8" w:rsidRDefault="004929A8" w:rsidP="000E75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3968" w:type="dxa"/>
            <w:vAlign w:val="center"/>
          </w:tcPr>
          <w:p w:rsidR="004929A8" w:rsidRPr="00196FF0" w:rsidRDefault="004929A8" w:rsidP="000E759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Розрахунок очікуваної вартості здійснювався методом порівняння ринкових цін.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озрахунок очікуваної вартості проводився шляхом аналізу цінових пропозицій трьох компаній постачальників, які здійснюють діяльність за кодом КВЕД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46.51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Оптова торгівля комп'ютерами, периферійним устатк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ванням і програмним забезпеченням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».</w:t>
            </w:r>
            <w:r w:rsidRPr="00196F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</w:tbl>
    <w:p w:rsidR="004929A8" w:rsidRDefault="004929A8" w:rsidP="004929A8"/>
    <w:p w:rsidR="00C84AD7" w:rsidRDefault="00C84AD7"/>
    <w:sectPr w:rsidR="00C84AD7" w:rsidSect="003963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A8"/>
    <w:rsid w:val="004929A8"/>
    <w:rsid w:val="00C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C8C1"/>
  <w15:chartTrackingRefBased/>
  <w15:docId w15:val="{57E80E79-60F2-4285-B678-DF7541ED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9A8"/>
  </w:style>
  <w:style w:type="paragraph" w:styleId="1">
    <w:name w:val="heading 1"/>
    <w:basedOn w:val="a"/>
    <w:next w:val="a"/>
    <w:link w:val="10"/>
    <w:uiPriority w:val="9"/>
    <w:qFormat/>
    <w:rsid w:val="0049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29A8"/>
    <w:pPr>
      <w:ind w:left="720"/>
      <w:contextualSpacing/>
    </w:pPr>
    <w:rPr>
      <w:lang w:val="ru-RU"/>
    </w:rPr>
  </w:style>
  <w:style w:type="character" w:customStyle="1" w:styleId="a4">
    <w:name w:val="Абзац списку Знак"/>
    <w:link w:val="a3"/>
    <w:uiPriority w:val="34"/>
    <w:rsid w:val="004929A8"/>
    <w:rPr>
      <w:lang w:val="ru-RU"/>
    </w:rPr>
  </w:style>
  <w:style w:type="table" w:customStyle="1" w:styleId="11">
    <w:name w:val="Сетка таблицы1"/>
    <w:basedOn w:val="a1"/>
    <w:next w:val="a5"/>
    <w:uiPriority w:val="39"/>
    <w:rsid w:val="0049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9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29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5762</Words>
  <Characters>3285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2023-08-15T07:20:00Z</dcterms:created>
  <dcterms:modified xsi:type="dcterms:W3CDTF">2023-08-15T07:35:00Z</dcterms:modified>
</cp:coreProperties>
</file>