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89776F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28E8">
        <w:rPr>
          <w:rFonts w:ascii="Times New Roman" w:eastAsia="Times New Roman" w:hAnsi="Times New Roman" w:cs="Times New Roman"/>
          <w:b/>
          <w:sz w:val="28"/>
          <w:szCs w:val="28"/>
        </w:rPr>
        <w:t>Код ДК 021:2015 48820000-2 Сервери (Сервери)</w:t>
      </w:r>
    </w:p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</w:t>
      </w:r>
      <w:bookmarkStart w:id="0" w:name="_GoBack"/>
      <w:bookmarkEnd w:id="0"/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76F">
        <w:rPr>
          <w:rFonts w:ascii="Times New Roman" w:eastAsia="Times New Roman" w:hAnsi="Times New Roman" w:cs="Times New Roman"/>
          <w:b/>
          <w:sz w:val="28"/>
          <w:szCs w:val="28"/>
        </w:rPr>
        <w:t>UA-2023-10-26-013256-a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9776F" w:rsidRDefault="0089776F" w:rsidP="008977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89776F" w:rsidRPr="00E67CEE" w:rsidRDefault="0089776F" w:rsidP="008977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9776F" w:rsidRPr="00E67CEE" w:rsidRDefault="0089776F" w:rsidP="008977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556"/>
        <w:gridCol w:w="3543"/>
      </w:tblGrid>
      <w:tr w:rsidR="0089776F" w:rsidRPr="00E67CEE" w:rsidTr="00C87EC0">
        <w:trPr>
          <w:cantSplit/>
          <w:trHeight w:val="1198"/>
        </w:trPr>
        <w:tc>
          <w:tcPr>
            <w:tcW w:w="704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556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43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9776F" w:rsidRPr="00E67CEE" w:rsidTr="00C87EC0">
        <w:trPr>
          <w:trHeight w:val="139"/>
        </w:trPr>
        <w:tc>
          <w:tcPr>
            <w:tcW w:w="704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89776F" w:rsidRPr="00E67CEE" w:rsidRDefault="0089776F" w:rsidP="00C87E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76F" w:rsidRPr="00E67CEE" w:rsidTr="00C87EC0">
        <w:trPr>
          <w:trHeight w:val="134"/>
        </w:trPr>
        <w:tc>
          <w:tcPr>
            <w:tcW w:w="704" w:type="dxa"/>
          </w:tcPr>
          <w:p w:rsidR="0089776F" w:rsidRPr="008F7AF5" w:rsidRDefault="0089776F" w:rsidP="00C87EC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9776F" w:rsidRPr="00E67CEE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556" w:type="dxa"/>
          </w:tcPr>
          <w:p w:rsidR="0089776F" w:rsidRPr="00D41F71" w:rsidRDefault="0089776F" w:rsidP="00C8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- форм-фактор –не більше 1U (</w:t>
            </w:r>
            <w:proofErr w:type="spellStart"/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юніта</w:t>
            </w:r>
            <w:proofErr w:type="spellEnd"/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776F" w:rsidRPr="00413645" w:rsidRDefault="0089776F" w:rsidP="00C8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sz w:val="24"/>
                <w:szCs w:val="24"/>
              </w:rPr>
              <w:t xml:space="preserve">- наявність телескопічних рейок </w:t>
            </w:r>
          </w:p>
        </w:tc>
        <w:tc>
          <w:tcPr>
            <w:tcW w:w="3543" w:type="dxa"/>
          </w:tcPr>
          <w:p w:rsidR="0089776F" w:rsidRPr="009500D7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для встановлення у стандартну телекомунікаційну (серверну) шафу 19”.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F7178B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фізичних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процесорів не менше – 2;</w:t>
            </w:r>
          </w:p>
          <w:p w:rsidR="0089776F" w:rsidRPr="00245228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обчислювальних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не менше ніж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кожен</w:t>
            </w:r>
            <w:r w:rsidRPr="0024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що працюють на частоті не нижче 2.1 ГГц та обсягом кеш-пам’яті третього рівня не менше 36 МБ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9776F" w:rsidRPr="001B17AB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вимог програмного забезпечення Електронного реєстру щодо віртуального серверу у конфігурації великої лабораторії.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3A6282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556" w:type="dxa"/>
          </w:tcPr>
          <w:p w:rsidR="0089776F" w:rsidRPr="00586845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об'єм пам'яті - не менше ніж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 </w:t>
            </w: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GB; </w:t>
            </w:r>
          </w:p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пам'яті - не нижче ніж DDR4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RDIMM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B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парною кількістю модулів пам’яті об’ємом не менше 32 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C8772E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менше 16 (шістнадцяти) модулів пам'яті;</w:t>
            </w:r>
          </w:p>
          <w:p w:rsidR="0089776F" w:rsidRPr="00C8772E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встановлені модулі пам'яті повинні бути від виробника серверу (рекомендовані виробником) та мати відповідне маркування, якщо таке існує у виробника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вимог програмного забезпечення Електронного реєстру щодо віртуального серверу у конфігурації великої лабораторії</w:t>
            </w:r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Large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Lab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Hardware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Virtual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Machine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Recommendations</w:t>
            </w:r>
            <w:proofErr w:type="spellEnd"/>
            <w:r w:rsidRPr="006A6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Default="0089776F" w:rsidP="00C87E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7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Дисковий контролер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76F" w:rsidRPr="00C8772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Вбудований SATA контролер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підключення накопичувачів.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8B72B3" w:rsidRDefault="0089776F" w:rsidP="00C87E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Дискова підсистема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76F" w:rsidRPr="006E03B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2 (двох) накопичувачів типу M.2 SSD об’ємом не менш 240 ГБ кожен в дубльованому режимі (RAID1) для завантаження </w:t>
            </w:r>
            <w:proofErr w:type="spellStart"/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гіпервізору</w:t>
            </w:r>
            <w:proofErr w:type="spellEnd"/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1422A5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встановлені накопичувачі повинні бути рекомендовані виробником сервера (від виробника).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швидкого завантаження, швидкої роботи операційної системи та задля створення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RAID</w:t>
            </w:r>
            <w:r w:rsidRPr="00FA163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масиву рівня 1.</w:t>
            </w:r>
          </w:p>
          <w:p w:rsidR="0089776F" w:rsidRPr="0062001A" w:rsidRDefault="0089776F" w:rsidP="00C87EC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1A093B" w:rsidRDefault="0089776F" w:rsidP="00C87E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1A">
              <w:rPr>
                <w:rFonts w:ascii="Times New Roman" w:hAnsi="Times New Roman"/>
                <w:b/>
                <w:sz w:val="24"/>
                <w:szCs w:val="24"/>
              </w:rPr>
              <w:t>Мережеві інтерфейси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6F" w:rsidRDefault="0089776F" w:rsidP="00C87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1A">
              <w:rPr>
                <w:rFonts w:ascii="Times New Roman" w:hAnsi="Times New Roman"/>
                <w:sz w:val="24"/>
                <w:szCs w:val="24"/>
              </w:rPr>
              <w:t xml:space="preserve">не менше 2 (двох) портів 1000BASE-T. Мережевий адаптер не повинен займати </w:t>
            </w:r>
            <w:proofErr w:type="spellStart"/>
            <w:r w:rsidRPr="0062001A">
              <w:rPr>
                <w:rFonts w:ascii="Times New Roman" w:hAnsi="Times New Roman"/>
                <w:sz w:val="24"/>
                <w:szCs w:val="24"/>
              </w:rPr>
              <w:t>слот</w:t>
            </w:r>
            <w:proofErr w:type="spellEnd"/>
            <w:r w:rsidRPr="0062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01A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620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76F" w:rsidRPr="001A093B" w:rsidRDefault="0089776F" w:rsidP="00C87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1A">
              <w:rPr>
                <w:rFonts w:ascii="Times New Roman" w:hAnsi="Times New Roman"/>
                <w:sz w:val="24"/>
                <w:szCs w:val="24"/>
              </w:rPr>
              <w:t xml:space="preserve">не менше 4 (чотирьох) портів типу 10/25 </w:t>
            </w:r>
            <w:proofErr w:type="spellStart"/>
            <w:r w:rsidRPr="0062001A">
              <w:rPr>
                <w:rFonts w:ascii="Times New Roman" w:hAnsi="Times New Roman"/>
                <w:sz w:val="24"/>
                <w:szCs w:val="24"/>
              </w:rPr>
              <w:t>GbE</w:t>
            </w:r>
            <w:proofErr w:type="spellEnd"/>
            <w:r w:rsidRPr="0062001A">
              <w:rPr>
                <w:rFonts w:ascii="Times New Roman" w:hAnsi="Times New Roman"/>
                <w:sz w:val="24"/>
                <w:szCs w:val="24"/>
              </w:rPr>
              <w:t xml:space="preserve"> SFP28 з комплектом оптичних перетворювачів та оптичних кабелів довжиною не менше двох метрів</w:t>
            </w:r>
          </w:p>
        </w:tc>
        <w:tc>
          <w:tcPr>
            <w:tcW w:w="3543" w:type="dxa"/>
          </w:tcPr>
          <w:p w:rsidR="0089776F" w:rsidRPr="00AF1E5E" w:rsidRDefault="0089776F" w:rsidP="00C87EC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існуючою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інфраструктурою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8B72B3" w:rsidRDefault="0089776F" w:rsidP="00C87E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живлення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6F" w:rsidRPr="00AF1E5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 не менше 2 (двох) блоків живлення потужністю не менше 800 Вт кожен з підтримкою функції гарячої заміни, підтримка резервування живлення;</w:t>
            </w:r>
          </w:p>
          <w:p w:rsidR="0089776F" w:rsidRPr="00AF1E5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мати комплект кабелів для підключення до мережі живлення;</w:t>
            </w:r>
          </w:p>
          <w:p w:rsidR="0089776F" w:rsidRPr="00A20BAD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повинна бути забезпечена </w:t>
            </w:r>
            <w:proofErr w:type="spellStart"/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відмовостійкість</w:t>
            </w:r>
            <w:proofErr w:type="spellEnd"/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гірше ніж 1+1 (також в разі подальшого встановлення максимальної для запропонованої конфігурації модулів пам’яті та накопичувачів).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заданих значень напруги, забезпечення </w:t>
            </w: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резервування живлення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>, стабілізаці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і захист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CA2918" w:rsidRDefault="0089776F" w:rsidP="00C87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Внутрішні та зовнішні порти розширення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6F" w:rsidRPr="00DE1D9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менше 2 (двох) портів USB (один з яких обов’язково має бути USB 3.0).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підключення пристроїв введення/виведення інформації.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CA2918" w:rsidRDefault="0089776F" w:rsidP="00C87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2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Відмовостійкість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6F" w:rsidRPr="004B2C68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наявність механізму прогнозування збоїв основних компонентів сервера - процесорів, модулів управління живленням процесорів, оперативної пам'яті, жорстких дисків, вентиляторів, блоків живлення. Системні повідомлення по прогнозуванню збоїв повинні бути приводом звернень до сервісного центру;</w:t>
            </w:r>
          </w:p>
          <w:p w:rsidR="0089776F" w:rsidRPr="00DE1D9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наявність візуальної індикації компонента, що вийшов з ладу.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діагностики компонентів сервера під час його роботи.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CA2918" w:rsidRDefault="0089776F" w:rsidP="00C87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Керування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ПЗ єдиної консолі централізованого керування та моніторингу серверної інфраструктури (як існуючого серверного обладнання визначеного в п.2 даних вимог так і запропонованого обладнання) В зв’язку з </w:t>
            </w: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необхідністю ліцензування такого функціоналу – ліцензії мають бути включені до пропозиції, при цьому ліцензії не повинні мати терміну дії. Вимоги представлені нижче: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керування не менше 50 фізичних серверів;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«здоров’я»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monitoring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вентилятори, БЖ, модулі пам’яті, CPU, RAID, RAM, NIC;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Моніторинг живлення: загальне споживання, моніторинг температури; 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Підтримка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двохфакторної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авторизації 2-factor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authentication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(2FA), та функціоналу єдиної автентифікації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Sign-on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(SSO);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функціоналу віртуальної консолі HTML5;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Відображення інвентаризаційної інформації про встановлені компоненти серверу, включаючи версії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мікрокодів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розгортання та клонування конфігурації серверів типу “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Bare-metal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відповідності заданим конфігураціям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їх виправлення у разі відхилення; 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звітів щодо стану гарантійної підтримки;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створення власного локального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On-Premise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репозиторію в інфраструктурі замовника під різні моделі серверів, з можливістю автоматичного оновлення;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оновлення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мікрокодів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серверного обладнання через єдину консоль централізованого керування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Firmware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update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9776F" w:rsidRPr="0090242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 заборони внесення змін до конфігурації обладнання для визначених користувачів;</w:t>
            </w:r>
          </w:p>
          <w:p w:rsidR="0089776F" w:rsidRPr="00DE1D9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Функціонал резервного копіювання конфігурацій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серверого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обладнання.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адміністрування серверів.</w:t>
            </w:r>
          </w:p>
        </w:tc>
      </w:tr>
      <w:tr w:rsidR="0089776F" w:rsidRPr="00D94D0E" w:rsidTr="00C87EC0">
        <w:trPr>
          <w:trHeight w:val="134"/>
        </w:trPr>
        <w:tc>
          <w:tcPr>
            <w:tcW w:w="704" w:type="dxa"/>
          </w:tcPr>
          <w:p w:rsidR="0089776F" w:rsidRPr="008E172A" w:rsidRDefault="0089776F" w:rsidP="00C87EC0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Сумісність зі стандартом IPMI 2.0.</w:t>
            </w:r>
          </w:p>
          <w:p w:rsidR="0089776F" w:rsidRPr="00CA2918" w:rsidRDefault="0089776F" w:rsidP="00C87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Операційні системи та </w:t>
            </w:r>
            <w:proofErr w:type="spellStart"/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гіпервізори</w:t>
            </w:r>
            <w:proofErr w:type="spellEnd"/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що підтримуються: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сервер повинен мати офіційну підтримку Microsoft Windows Server 2019 та вище;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сервер повинен мати офіційну підтримку виробника та сертифікацію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ESX з версією не нижче 6.7 з наявністю на офіційному сайті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спеціалізованого дистрибутиву с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передвстановленими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драйверами та службовим ПЗ;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повинна підтримуватись ОС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(RHEL, SUSE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Server,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Citrix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Hypervisor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Ubuntu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Server).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Апаратно-програмні засоби для віддаленого управління і моніторингу, що забезпечують наступні функції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Збирання статистики з сервера;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Відслідковування його електроживлення та температури, стан компонентів сервера як до, так і після завантаження операційної системи (без необхідності встановлення агентів в операційній системі);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Можливість доступу до текстової та графічної консолі через термінальний емулятор;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Захищений зв’язок с процесором керування з використанням протоколів SSL, SSH, AES, сертифікатів та можливість інтеграції з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Directory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авторизації доступу;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Підтримка функціоналу цифрового підпису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мікрокоду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Підтримка двох-факторної автентифікації;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Необхідно підтримувати репозиторій для реплікації вбудованого програмного забезпечення та драйверів, для повернення в попередній стан </w:t>
            </w: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або виправлення пошкодженого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переведення модуля керування в режим заборони внесення будь-яких змін у конфігурацію сервера, таких як налаштування BIOS, оновлення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мікрокоду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налаштувань модуля керування.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Додаткові вимоги 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з метою забезпечення сумісності усе обладнання та комплектуючі (серверів) повинні бути від одного виробника (вендора) та мати оригінальній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партномер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(учасник може запропонувати різних виробників обладнання та комплектуючих, при цьому у складі пропозиції такий учасник надає підтвердження сумісності їх роботи у вигляді документів/частини документів/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скринів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сторінок сайтів).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Обладнання, що постачається, не повинно мати статус EOL/EOS (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End-of-Life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End-of-Support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Представництво виробника обладнання, зазначеного в п. 1 повинно знаходитись в Україні.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Ліцензії на програмне забезпечення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vSphere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Standard з технічною підтримкою 3 рік– 2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vRealize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Operations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Standard з технічною підтримкою 3 рік – 2 шт.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 Microsoft Windows Server 2022 Standard  2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24 шт.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продукція: примірник комп'ютерної програми Microsoft Windows Server 2022 - 1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 – 3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продукція: примірник комп'ютерної </w:t>
            </w: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програми Microsoft Windows Server 2022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Desktop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 – 3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 гарантії обладнання, зазначеного в п.1.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36 місяців (від виробника обладнання).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відновлення NBD (наступний робочий день).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реєстрації звернень до технічної підтримки за схемою: 24х7х365.</w:t>
            </w:r>
          </w:p>
          <w:p w:rsidR="0089776F" w:rsidRPr="00566CC7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Гарантійне відновлення працездатності обладнання або усунення технічних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несправностей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роботі обладнання, повинно бути забезпечено по місцю експлуатації обладнання.</w:t>
            </w:r>
          </w:p>
          <w:p w:rsidR="0089776F" w:rsidRPr="00DE1D9E" w:rsidRDefault="0089776F" w:rsidP="00C87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єдиного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-центру виробника обладнання для прийому сервісних звернень.</w:t>
            </w:r>
          </w:p>
        </w:tc>
        <w:tc>
          <w:tcPr>
            <w:tcW w:w="3543" w:type="dxa"/>
          </w:tcPr>
          <w:p w:rsidR="0089776F" w:rsidRDefault="0089776F" w:rsidP="00C87E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сумісності мікропрограм виробника компонентів серверів з зазначеними операційними системами.</w:t>
            </w:r>
          </w:p>
        </w:tc>
      </w:tr>
    </w:tbl>
    <w:p w:rsidR="0089776F" w:rsidRPr="00E67CEE" w:rsidRDefault="0089776F" w:rsidP="00897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76F" w:rsidRPr="00E67CEE" w:rsidRDefault="0089776F" w:rsidP="00897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76F" w:rsidRPr="00E67CEE" w:rsidRDefault="0089776F" w:rsidP="0089776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:rsidR="0089776F" w:rsidRPr="00E67CEE" w:rsidRDefault="0089776F" w:rsidP="0089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9776F" w:rsidRPr="00E67CEE" w:rsidRDefault="0089776F" w:rsidP="0089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9776F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8E8">
        <w:rPr>
          <w:rFonts w:ascii="Times New Roman" w:eastAsia="Times New Roman" w:hAnsi="Times New Roman" w:cs="Times New Roman"/>
          <w:b/>
          <w:sz w:val="28"/>
          <w:szCs w:val="28"/>
        </w:rPr>
        <w:t>Код ДК 021:2015 48820000-2 Сервери (Сервери)</w:t>
      </w:r>
    </w:p>
    <w:p w:rsidR="0089776F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 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76F">
        <w:rPr>
          <w:rFonts w:ascii="Times New Roman" w:eastAsia="Times New Roman" w:hAnsi="Times New Roman" w:cs="Times New Roman"/>
          <w:b/>
          <w:sz w:val="28"/>
          <w:szCs w:val="28"/>
        </w:rPr>
        <w:t>UA-2023-10-26-013256-a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9776F" w:rsidRDefault="0089776F" w:rsidP="008977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89776F" w:rsidRDefault="0089776F" w:rsidP="008977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364C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3 678 568,80 </w:t>
      </w:r>
      <w:r w:rsidRPr="00090999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76F" w:rsidRPr="00E67CEE" w:rsidRDefault="0089776F" w:rsidP="0089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4394"/>
      </w:tblGrid>
      <w:tr w:rsidR="0089776F" w:rsidRPr="00090999" w:rsidTr="00C87EC0">
        <w:trPr>
          <w:cantSplit/>
          <w:trHeight w:val="665"/>
        </w:trPr>
        <w:tc>
          <w:tcPr>
            <w:tcW w:w="704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394" w:type="dxa"/>
            <w:vAlign w:val="center"/>
          </w:tcPr>
          <w:p w:rsidR="0089776F" w:rsidRPr="00090999" w:rsidRDefault="0089776F" w:rsidP="00C87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89776F" w:rsidRPr="00090999" w:rsidTr="00C87EC0">
        <w:trPr>
          <w:trHeight w:val="107"/>
        </w:trPr>
        <w:tc>
          <w:tcPr>
            <w:tcW w:w="704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4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89776F" w:rsidRPr="00090999" w:rsidTr="00C87EC0">
        <w:trPr>
          <w:trHeight w:val="148"/>
        </w:trPr>
        <w:tc>
          <w:tcPr>
            <w:tcW w:w="704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68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3 678 568,8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3 678 568,8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  <w:p w:rsidR="0089776F" w:rsidRPr="00090999" w:rsidRDefault="0089776F" w:rsidP="00C87E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394" w:type="dxa"/>
            <w:vAlign w:val="center"/>
          </w:tcPr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постачальників.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Комерційні пропозиції вартості: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ab/>
              <w:t>пропозиція 1 становить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A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3 549 600</w:t>
            </w:r>
            <w:r w:rsidRPr="00F8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,00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грн;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ab/>
              <w:t>пропозиція 2 становить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A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3 712 881,6</w:t>
            </w:r>
            <w:r w:rsidRPr="00F8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0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грн;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ab/>
              <w:t>пропозиція 3 становить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3 773 224,8</w:t>
            </w: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0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  <w:p w:rsidR="0089776F" w:rsidRPr="00090999" w:rsidRDefault="0089776F" w:rsidP="00C87E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Очікувана вартість становить </w:t>
            </w:r>
            <w:r w:rsidRP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 </w:t>
            </w:r>
            <w:r w:rsidRP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 </w:t>
            </w:r>
            <w:r w:rsidRP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568,80</w:t>
            </w:r>
            <w:r w:rsidRPr="00190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9776F" w:rsidRPr="00E67CEE" w:rsidRDefault="0089776F" w:rsidP="0089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89776F" w:rsidRDefault="0089776F" w:rsidP="0089776F"/>
    <w:p w:rsidR="006553E1" w:rsidRDefault="006553E1"/>
    <w:sectPr w:rsidR="006553E1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6F"/>
    <w:rsid w:val="006553E1"/>
    <w:rsid w:val="008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AE33"/>
  <w15:chartTrackingRefBased/>
  <w15:docId w15:val="{224E68D1-2116-4569-A9EE-A3AC2345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76F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89776F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89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2023-10-26T14:07:00Z</dcterms:created>
  <dcterms:modified xsi:type="dcterms:W3CDTF">2023-10-26T14:09:00Z</dcterms:modified>
</cp:coreProperties>
</file>