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54F15" w14:textId="77777777" w:rsidR="00E65F26" w:rsidRPr="004021DF" w:rsidRDefault="00394337" w:rsidP="004B071B">
      <w:pPr>
        <w:pStyle w:val="20"/>
        <w:keepNext/>
        <w:keepLines/>
        <w:shd w:val="clear" w:color="auto" w:fill="auto"/>
        <w:spacing w:before="0"/>
      </w:pPr>
      <w:r w:rsidRPr="004021DF">
        <w:t>Обґрунтування</w:t>
      </w:r>
    </w:p>
    <w:p w14:paraId="5FC7A67A" w14:textId="77777777" w:rsidR="00E65F26" w:rsidRPr="004021DF" w:rsidRDefault="008E7F20" w:rsidP="004B071B">
      <w:pPr>
        <w:pStyle w:val="40"/>
        <w:shd w:val="clear" w:color="auto" w:fill="auto"/>
      </w:pPr>
      <w:r w:rsidRPr="004021DF">
        <w:t>технічних та якісних характеристик предмета закупівлі</w:t>
      </w:r>
    </w:p>
    <w:p w14:paraId="197902FA" w14:textId="1E3B12E0" w:rsidR="000747BA" w:rsidRDefault="000747BA" w:rsidP="00DE2BCB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120" w:after="120" w:line="280" w:lineRule="exact"/>
      </w:pPr>
      <w:bookmarkStart w:id="0" w:name="bookmark2"/>
      <w:r w:rsidRPr="000747BA">
        <w:t>Код ДК 021:2015 38340000-0 Прилади для вимірювання величин (Обладнання для дослідження електронних модулів колісних транспортних засобів)</w:t>
      </w:r>
    </w:p>
    <w:p w14:paraId="0BE81697" w14:textId="4BDA7B0A" w:rsidR="00E65F26" w:rsidRPr="004021DF" w:rsidRDefault="008E7F20" w:rsidP="00DE2BCB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120" w:after="120" w:line="280" w:lineRule="exact"/>
        <w:rPr>
          <w:color w:val="auto"/>
        </w:rPr>
      </w:pPr>
      <w:r w:rsidRPr="004021DF">
        <w:rPr>
          <w:color w:val="auto"/>
        </w:rPr>
        <w:t xml:space="preserve">(номер/ ідентифікатор закупівлі </w:t>
      </w:r>
      <w:bookmarkEnd w:id="0"/>
      <w:r w:rsidR="00414047" w:rsidRPr="004021DF">
        <w:rPr>
          <w:color w:val="auto"/>
          <w:lang w:eastAsia="en-US" w:bidi="en-US"/>
        </w:rPr>
        <w:t xml:space="preserve"> </w:t>
      </w:r>
      <w:r w:rsidR="000747BA" w:rsidRPr="000747BA">
        <w:rPr>
          <w:color w:val="auto"/>
          <w:lang w:eastAsia="en-US" w:bidi="en-US"/>
        </w:rPr>
        <w:t>UA-2024-06-18-010787-a</w:t>
      </w:r>
      <w:r w:rsidR="00414047" w:rsidRPr="004021DF">
        <w:rPr>
          <w:strike/>
          <w:color w:val="auto"/>
          <w:lang w:eastAsia="en-US" w:bidi="en-US"/>
        </w:rPr>
        <w:t>)</w:t>
      </w:r>
    </w:p>
    <w:p w14:paraId="61B75780" w14:textId="3699FEA8" w:rsidR="00E65F26" w:rsidRPr="004021DF" w:rsidRDefault="008E7F20" w:rsidP="004B071B">
      <w:pPr>
        <w:pStyle w:val="30"/>
        <w:shd w:val="clear" w:color="auto" w:fill="auto"/>
        <w:spacing w:line="326" w:lineRule="exact"/>
        <w:ind w:firstLine="580"/>
      </w:pPr>
      <w:r w:rsidRPr="004021DF">
        <w:t>Технічні та якісні характеристики предмета закупівлі та їх обґрунтування щодо позиції/позицій предмета закупівлі:</w:t>
      </w:r>
    </w:p>
    <w:p w14:paraId="51A4AFA0" w14:textId="26366E42" w:rsidR="00E65F26" w:rsidRPr="00957CE3" w:rsidRDefault="008E7F20" w:rsidP="0017063B">
      <w:pPr>
        <w:pStyle w:val="50"/>
        <w:shd w:val="clear" w:color="auto" w:fill="auto"/>
        <w:tabs>
          <w:tab w:val="left" w:leader="underscore" w:pos="918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57CE3">
        <w:rPr>
          <w:rStyle w:val="5TrebuchetMS12pt"/>
          <w:rFonts w:ascii="Times New Roman" w:hAnsi="Times New Roman" w:cs="Times New Roman"/>
          <w:sz w:val="28"/>
          <w:szCs w:val="28"/>
          <w:u w:val="single"/>
        </w:rPr>
        <w:t>1</w:t>
      </w:r>
      <w:r w:rsidRPr="00957CE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071B" w:rsidRPr="00957C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75CF" w:rsidRPr="00957C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обладнання для </w:t>
      </w:r>
      <w:r w:rsidR="00D532D6">
        <w:rPr>
          <w:rFonts w:ascii="Times New Roman" w:hAnsi="Times New Roman" w:cs="Times New Roman"/>
          <w:bCs/>
          <w:sz w:val="28"/>
          <w:szCs w:val="28"/>
          <w:u w:val="single"/>
        </w:rPr>
        <w:t>дослідження</w:t>
      </w:r>
      <w:r w:rsidR="00E575CF" w:rsidRPr="00957C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57CE3" w:rsidRPr="00957C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електронних модулів колісних транспортних засобів </w:t>
      </w:r>
      <w:r w:rsidR="00CF03CE">
        <w:rPr>
          <w:rFonts w:ascii="Times New Roman" w:hAnsi="Times New Roman" w:cs="Times New Roman"/>
          <w:bCs/>
          <w:sz w:val="28"/>
          <w:szCs w:val="28"/>
          <w:u w:val="single"/>
        </w:rPr>
        <w:t>(2 комплекти)</w:t>
      </w:r>
    </w:p>
    <w:p w14:paraId="35F27D12" w14:textId="77777777" w:rsidR="00E65F26" w:rsidRPr="004021DF" w:rsidRDefault="008E7F20" w:rsidP="00F463E5">
      <w:pPr>
        <w:pStyle w:val="22"/>
        <w:shd w:val="clear" w:color="auto" w:fill="auto"/>
        <w:spacing w:after="240" w:line="190" w:lineRule="exact"/>
      </w:pPr>
      <w:r w:rsidRPr="004021DF">
        <w:t>(номенклатурна позиція предмета закупівлі)</w:t>
      </w:r>
    </w:p>
    <w:p w14:paraId="32B4DD41" w14:textId="77777777" w:rsidR="00E65F26" w:rsidRPr="004021DF" w:rsidRDefault="00E65F2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402"/>
        <w:gridCol w:w="3260"/>
      </w:tblGrid>
      <w:tr w:rsidR="00BF4A25" w:rsidRPr="004021DF" w14:paraId="219B955B" w14:textId="77777777" w:rsidTr="0068646F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C58D" w14:textId="77777777" w:rsidR="00BF4A25" w:rsidRPr="004021DF" w:rsidRDefault="00BF4A25" w:rsidP="0049433F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021DF">
              <w:rPr>
                <w:rStyle w:val="214pt"/>
                <w:rFonts w:eastAsia="Arial Unicode MS"/>
                <w:szCs w:val="26"/>
              </w:rPr>
              <w:t>№</w:t>
            </w:r>
            <w:r w:rsidRPr="004021D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4021DF">
              <w:rPr>
                <w:rFonts w:ascii="Times New Roman" w:hAnsi="Times New Roman" w:cs="Times New Roman"/>
                <w:sz w:val="28"/>
                <w:szCs w:val="26"/>
              </w:rPr>
              <w:t>з.п</w:t>
            </w:r>
            <w:proofErr w:type="spellEnd"/>
            <w:r w:rsidRPr="004021DF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14:paraId="02DFA23F" w14:textId="77777777" w:rsidR="00BF4A25" w:rsidRPr="004021DF" w:rsidRDefault="00BF4A25" w:rsidP="0049433F">
            <w:pPr>
              <w:pStyle w:val="30"/>
              <w:shd w:val="clear" w:color="auto" w:fill="auto"/>
              <w:spacing w:line="240" w:lineRule="auto"/>
              <w:ind w:left="-113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ED34" w14:textId="77777777" w:rsidR="00BF4A25" w:rsidRPr="004021DF" w:rsidRDefault="00BF4A25" w:rsidP="0049433F">
            <w:pPr>
              <w:pStyle w:val="30"/>
              <w:shd w:val="clear" w:color="auto" w:fill="auto"/>
              <w:spacing w:line="240" w:lineRule="auto"/>
              <w:jc w:val="center"/>
            </w:pPr>
            <w:r w:rsidRPr="004021DF">
              <w:rPr>
                <w:rStyle w:val="214pt"/>
              </w:rPr>
              <w:t>Технічні характеристики предмета закупівлі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C512" w14:textId="77777777" w:rsidR="00BF4A25" w:rsidRPr="004021DF" w:rsidRDefault="00BF4A25" w:rsidP="0049433F">
            <w:pPr>
              <w:pStyle w:val="30"/>
              <w:shd w:val="clear" w:color="auto" w:fill="auto"/>
              <w:spacing w:line="240" w:lineRule="auto"/>
              <w:jc w:val="center"/>
            </w:pPr>
            <w:r w:rsidRPr="004021DF">
              <w:rPr>
                <w:rStyle w:val="214pt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4AF0" w14:textId="77777777" w:rsidR="00BF4A25" w:rsidRPr="004021DF" w:rsidRDefault="00BF4A25" w:rsidP="00BF4A25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</w:rPr>
            </w:pPr>
            <w:r w:rsidRPr="004021DF">
              <w:rPr>
                <w:rStyle w:val="214pt"/>
              </w:rPr>
              <w:t>Обґрунтування технічних та якісних характеристик предмета закупівлі</w:t>
            </w:r>
          </w:p>
        </w:tc>
      </w:tr>
      <w:tr w:rsidR="00BF4A25" w:rsidRPr="004021DF" w14:paraId="498C579C" w14:textId="77777777" w:rsidTr="0068646F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986D" w14:textId="77777777" w:rsidR="00BF4A25" w:rsidRPr="004021DF" w:rsidRDefault="00BF4A25" w:rsidP="0049433F">
            <w:pPr>
              <w:ind w:left="-126" w:right="-108" w:firstLine="13"/>
              <w:jc w:val="center"/>
              <w:rPr>
                <w:rStyle w:val="214pt"/>
                <w:rFonts w:eastAsia="Arial Unicode MS"/>
              </w:rPr>
            </w:pPr>
            <w:r w:rsidRPr="004021DF">
              <w:rPr>
                <w:rStyle w:val="214pt"/>
                <w:rFonts w:eastAsia="Arial Unicode M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7BAB" w14:textId="77777777" w:rsidR="00BF4A25" w:rsidRPr="004021DF" w:rsidRDefault="00BF4A25" w:rsidP="0049433F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</w:rPr>
            </w:pPr>
            <w:r w:rsidRPr="004021DF">
              <w:rPr>
                <w:rStyle w:val="214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2270" w14:textId="77777777" w:rsidR="00BF4A25" w:rsidRPr="004021DF" w:rsidRDefault="00BF4A25" w:rsidP="0049433F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</w:rPr>
            </w:pPr>
            <w:r w:rsidRPr="004021DF">
              <w:rPr>
                <w:rStyle w:val="214pt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224B" w14:textId="77777777" w:rsidR="00BF4A25" w:rsidRPr="004021DF" w:rsidRDefault="00BF4A25" w:rsidP="00BF4A25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</w:rPr>
            </w:pPr>
            <w:r w:rsidRPr="004021DF">
              <w:rPr>
                <w:rStyle w:val="214pt"/>
              </w:rPr>
              <w:t>4</w:t>
            </w:r>
          </w:p>
        </w:tc>
      </w:tr>
      <w:tr w:rsidR="00BF4A25" w:rsidRPr="004021DF" w14:paraId="1C7BFDCA" w14:textId="77777777" w:rsidTr="00373099">
        <w:trPr>
          <w:trHeight w:val="69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D6A3" w14:textId="2EA5AD9D" w:rsidR="00BF4A25" w:rsidRPr="00E1296E" w:rsidRDefault="00BF4A25" w:rsidP="005D01BC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b/>
                <w:sz w:val="26"/>
                <w:szCs w:val="26"/>
              </w:rPr>
            </w:pPr>
            <w:r w:rsidRPr="00E1296E">
              <w:rPr>
                <w:rStyle w:val="214pt"/>
                <w:b/>
                <w:sz w:val="26"/>
                <w:szCs w:val="26"/>
              </w:rPr>
              <w:t>Загальні вимоги</w:t>
            </w:r>
            <w:r w:rsidR="008F3B7D">
              <w:rPr>
                <w:rStyle w:val="214pt"/>
                <w:b/>
                <w:sz w:val="26"/>
                <w:szCs w:val="26"/>
              </w:rPr>
              <w:t xml:space="preserve"> </w:t>
            </w:r>
          </w:p>
        </w:tc>
      </w:tr>
      <w:tr w:rsidR="005D01BC" w:rsidRPr="005D01BC" w14:paraId="4CF1DFBD" w14:textId="77777777" w:rsidTr="00373099">
        <w:trPr>
          <w:trHeight w:val="23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5272" w14:textId="606D0C53" w:rsidR="005D01BC" w:rsidRPr="005D01BC" w:rsidRDefault="00D82FE6" w:rsidP="006665CF">
            <w:pPr>
              <w:pStyle w:val="30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1</w:t>
            </w:r>
            <w:r w:rsidR="005D01BC" w:rsidRPr="005D01BC">
              <w:rPr>
                <w:rStyle w:val="214pt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9F54" w14:textId="04E77A52" w:rsidR="005D01BC" w:rsidRPr="005D01BC" w:rsidRDefault="005D01BC" w:rsidP="006665CF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</w:rPr>
            </w:pPr>
            <w:r w:rsidRPr="005D01BC">
              <w:rPr>
                <w:rFonts w:ascii="Times New Roman" w:hAnsi="Times New Roman" w:cs="Times New Roman"/>
                <w:bCs/>
              </w:rPr>
              <w:t xml:space="preserve">1 комплект </w:t>
            </w:r>
            <w:r w:rsidRPr="005D01B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діагностичного сканеру для </w:t>
            </w:r>
            <w:r w:rsidRPr="005D01BC">
              <w:rPr>
                <w:rFonts w:ascii="Times New Roman" w:hAnsi="Times New Roman" w:cs="Times New Roman"/>
                <w:bCs/>
                <w:color w:val="auto"/>
              </w:rPr>
              <w:t>зчитування даних з електронних модулів колісних транспортних засобів (легкові автомобілі, вантаж</w:t>
            </w:r>
            <w:r w:rsidRPr="005D01BC">
              <w:rPr>
                <w:rFonts w:ascii="Times New Roman" w:hAnsi="Times New Roman" w:cs="Times New Roman"/>
                <w:bCs/>
                <w:color w:val="auto"/>
                <w:lang w:val="ru-RU"/>
              </w:rPr>
              <w:t>н</w:t>
            </w:r>
            <w:r w:rsidRPr="005D01BC">
              <w:rPr>
                <w:rFonts w:ascii="Times New Roman" w:hAnsi="Times New Roman" w:cs="Times New Roman"/>
                <w:bCs/>
                <w:color w:val="auto"/>
              </w:rPr>
              <w:t>і автомобілі та мотоцикли)</w:t>
            </w:r>
            <w:r w:rsidR="00D82FE6">
              <w:rPr>
                <w:rFonts w:ascii="Times New Roman" w:hAnsi="Times New Roman" w:cs="Times New Roman"/>
                <w:bCs/>
                <w:color w:val="auto"/>
              </w:rPr>
              <w:t xml:space="preserve"> у складі: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C3109" w14:textId="7B9E9B9A" w:rsidR="005D01BC" w:rsidRPr="005D01BC" w:rsidRDefault="005D01BC" w:rsidP="006665CF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</w:rPr>
            </w:pPr>
            <w:r w:rsidRPr="005D01BC">
              <w:rPr>
                <w:rStyle w:val="214pt"/>
                <w:rFonts w:eastAsia="Arial Unicode MS"/>
                <w:sz w:val="24"/>
                <w:szCs w:val="24"/>
              </w:rPr>
              <w:t xml:space="preserve">Забезпечення лабораторії інженерно-транспортних </w:t>
            </w:r>
            <w:r w:rsidRPr="005D01BC">
              <w:rPr>
                <w:rStyle w:val="214pt"/>
                <w:rFonts w:eastAsia="Arial Unicode MS"/>
                <w:sz w:val="24"/>
                <w:szCs w:val="24"/>
              </w:rPr>
              <w:br/>
              <w:t>та товарознавчих досліджень ДНДЕКЦ МВС</w:t>
            </w:r>
            <w:r w:rsidR="00D82FE6">
              <w:rPr>
                <w:rStyle w:val="214pt"/>
                <w:rFonts w:eastAsia="Arial Unicode MS"/>
                <w:sz w:val="24"/>
                <w:szCs w:val="24"/>
              </w:rPr>
              <w:t xml:space="preserve"> </w:t>
            </w:r>
            <w:r w:rsidR="00D82FE6" w:rsidRPr="00F57A65">
              <w:rPr>
                <w:rFonts w:ascii="Times New Roman" w:hAnsi="Times New Roman" w:cs="Times New Roman"/>
                <w:bCs/>
              </w:rPr>
              <w:t>для дослідження електронних модулів колісних транспортних</w:t>
            </w:r>
          </w:p>
        </w:tc>
      </w:tr>
      <w:tr w:rsidR="0068646F" w:rsidRPr="004021DF" w14:paraId="7B8BE1FB" w14:textId="77777777" w:rsidTr="00D82FE6">
        <w:trPr>
          <w:trHeight w:val="1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CE5E" w14:textId="2F07EFC9" w:rsidR="0068646F" w:rsidRDefault="00D82FE6" w:rsidP="0068646F">
            <w:pPr>
              <w:pStyle w:val="30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1</w:t>
            </w:r>
            <w:r w:rsidR="0068646F">
              <w:rPr>
                <w:rStyle w:val="214pt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BA4D" w14:textId="0C577543" w:rsidR="0068646F" w:rsidRPr="0068646F" w:rsidRDefault="0068646F" w:rsidP="00373099">
            <w:pPr>
              <w:pStyle w:val="30"/>
              <w:spacing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ru-RU" w:bidi="ar-SA"/>
              </w:rPr>
            </w:pPr>
            <w:r w:rsidRPr="0068646F">
              <w:rPr>
                <w:color w:val="auto"/>
                <w:sz w:val="24"/>
                <w:szCs w:val="24"/>
                <w:lang w:eastAsia="ru-RU"/>
              </w:rPr>
              <w:t xml:space="preserve">Діагностичний сканер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E0C1" w14:textId="596889C6" w:rsidR="0068646F" w:rsidRPr="0068646F" w:rsidRDefault="0068646F" w:rsidP="007407FB">
            <w:pPr>
              <w:pStyle w:val="a9"/>
              <w:spacing w:after="0"/>
              <w:ind w:left="-26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6864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читування даних з електронних модулів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4294" w14:textId="59EFE7D4" w:rsidR="0068646F" w:rsidRPr="00445C6A" w:rsidRDefault="0068646F" w:rsidP="007407FB">
            <w:pPr>
              <w:pStyle w:val="a9"/>
              <w:spacing w:after="0"/>
              <w:ind w:left="-26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68646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читування інформації щодо стану гальмової системи, системи рульового керування, ходової частини, зовнішніх світлових приладів</w:t>
            </w:r>
          </w:p>
        </w:tc>
      </w:tr>
      <w:tr w:rsidR="0068646F" w:rsidRPr="00BF4A25" w14:paraId="561BCF63" w14:textId="77777777" w:rsidTr="00F11DE5">
        <w:trPr>
          <w:trHeight w:val="1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A69F" w14:textId="3BDF1EB4" w:rsidR="0068646F" w:rsidRPr="0068646F" w:rsidRDefault="00D82FE6" w:rsidP="006864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249" w:right="-251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1</w:t>
            </w:r>
            <w:r w:rsidR="005D01BC">
              <w:rPr>
                <w:rStyle w:val="214pt"/>
                <w:rFonts w:eastAsia="Arial Unicode MS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EEF0" w14:textId="2B6C166E" w:rsidR="0068646F" w:rsidRPr="0068646F" w:rsidRDefault="0068646F" w:rsidP="0068646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t xml:space="preserve">Кабелі 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>для з</w:t>
            </w:r>
            <w:r w:rsidRPr="00D3368D">
              <w:rPr>
                <w:rFonts w:ascii="Times New Roman" w:eastAsia="SimSun" w:hAnsi="Times New Roman" w:cs="Times New Roman"/>
                <w:color w:val="auto"/>
                <w:lang w:eastAsia="ru-RU"/>
              </w:rPr>
              <w:t>’єд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нання діагностичного сканеру з діагностичними роз’ємом </w:t>
            </w:r>
            <w:r>
              <w:rPr>
                <w:rFonts w:ascii="Times New Roman" w:hAnsi="Times New Roman" w:cs="Times New Roman"/>
                <w:bCs/>
                <w:color w:val="auto"/>
              </w:rPr>
              <w:t>колісних транспортних засобів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4A79" w14:textId="787F36BA" w:rsidR="0068646F" w:rsidRDefault="0068646F" w:rsidP="007407F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>1) кабель для з</w:t>
            </w:r>
            <w:r w:rsidRPr="00C20265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’єднання 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діагностичного сканеру з діагностичним роз’ємом </w:t>
            </w:r>
            <w:r w:rsidRPr="00C20265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 </w:t>
            </w:r>
            <w:r w:rsidRPr="00C20265">
              <w:rPr>
                <w:rFonts w:ascii="Times New Roman" w:hAnsi="Times New Roman" w:cs="Times New Roman"/>
                <w:bCs/>
                <w:color w:val="auto"/>
              </w:rPr>
              <w:t>легкових автомобілів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>(стандарт</w:t>
            </w:r>
            <w:r w:rsidRPr="00C20265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 OBD-2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14:paraId="208CE345" w14:textId="5A72A63E" w:rsidR="0068646F" w:rsidRDefault="0068646F" w:rsidP="007407F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2) </w:t>
            </w:r>
            <w:r w:rsidR="00373099">
              <w:rPr>
                <w:rFonts w:ascii="Times New Roman" w:hAnsi="Times New Roman" w:cs="Times New Roman"/>
                <w:bCs/>
                <w:color w:val="auto"/>
              </w:rPr>
              <w:t>набір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>кабелів для з</w:t>
            </w:r>
            <w:r w:rsidRPr="00C20265">
              <w:rPr>
                <w:rFonts w:ascii="Times New Roman" w:eastAsia="SimSun" w:hAnsi="Times New Roman" w:cs="Times New Roman"/>
                <w:color w:val="auto"/>
                <w:lang w:eastAsia="ru-RU"/>
              </w:rPr>
              <w:t>’є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>днання діагностичного сканеру з діагностичним</w:t>
            </w:r>
            <w:r w:rsidR="007407FB">
              <w:rPr>
                <w:rFonts w:ascii="Times New Roman" w:eastAsia="SimSun" w:hAnsi="Times New Roman" w:cs="Times New Roman"/>
                <w:color w:val="auto"/>
                <w:lang w:eastAsia="ru-RU"/>
              </w:rPr>
              <w:t>и роз’ємами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>вантажних</w:t>
            </w:r>
            <w:r w:rsidRPr="00C20265">
              <w:rPr>
                <w:rFonts w:ascii="Times New Roman" w:hAnsi="Times New Roman" w:cs="Times New Roman"/>
                <w:bCs/>
                <w:color w:val="auto"/>
              </w:rPr>
              <w:t xml:space="preserve"> автомобілів</w:t>
            </w:r>
            <w:r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14:paraId="57F78357" w14:textId="72035A43" w:rsidR="0068646F" w:rsidRPr="00C43CA8" w:rsidRDefault="0068646F" w:rsidP="00373099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3) </w:t>
            </w:r>
            <w:r w:rsidR="00373099">
              <w:rPr>
                <w:rFonts w:ascii="Times New Roman" w:hAnsi="Times New Roman" w:cs="Times New Roman"/>
                <w:bCs/>
                <w:color w:val="auto"/>
              </w:rPr>
              <w:t>набір</w:t>
            </w:r>
            <w:r w:rsidR="007407FB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7407FB">
              <w:rPr>
                <w:rFonts w:ascii="Times New Roman" w:eastAsia="SimSun" w:hAnsi="Times New Roman" w:cs="Times New Roman"/>
                <w:color w:val="auto"/>
                <w:lang w:eastAsia="ru-RU"/>
              </w:rPr>
              <w:t>кабелів для з</w:t>
            </w:r>
            <w:r w:rsidR="007407FB" w:rsidRPr="00C20265">
              <w:rPr>
                <w:rFonts w:ascii="Times New Roman" w:eastAsia="SimSun" w:hAnsi="Times New Roman" w:cs="Times New Roman"/>
                <w:color w:val="auto"/>
                <w:lang w:eastAsia="ru-RU"/>
              </w:rPr>
              <w:t>’є</w:t>
            </w:r>
            <w:r w:rsidR="007407FB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днання діагностичного сканеру з діагностичними роз’ємами </w:t>
            </w:r>
            <w:r w:rsidR="007407FB">
              <w:rPr>
                <w:rFonts w:ascii="Times New Roman" w:hAnsi="Times New Roman" w:cs="Times New Roman"/>
                <w:bCs/>
                <w:color w:val="auto"/>
              </w:rPr>
              <w:t>мотоциклів.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8010" w14:textId="77777777" w:rsidR="0068646F" w:rsidRPr="00C43CA8" w:rsidRDefault="0068646F" w:rsidP="006F7838">
            <w:pPr>
              <w:pStyle w:val="30"/>
              <w:jc w:val="center"/>
              <w:rPr>
                <w:sz w:val="24"/>
                <w:szCs w:val="24"/>
              </w:rPr>
            </w:pPr>
            <w:r w:rsidRPr="00D4602A">
              <w:rPr>
                <w:sz w:val="24"/>
                <w:szCs w:val="24"/>
                <w:lang w:eastAsia="ru-RU"/>
              </w:rPr>
              <w:t xml:space="preserve">Отримання даних шляхом підключення до </w:t>
            </w:r>
            <w:r>
              <w:rPr>
                <w:sz w:val="24"/>
                <w:szCs w:val="24"/>
                <w:lang w:eastAsia="ru-RU"/>
              </w:rPr>
              <w:t>електронних модулів колісних транспортних засобів</w:t>
            </w:r>
          </w:p>
        </w:tc>
      </w:tr>
      <w:tr w:rsidR="0068646F" w:rsidRPr="004021DF" w14:paraId="1EFEDD30" w14:textId="77777777" w:rsidTr="0020768E">
        <w:trPr>
          <w:trHeight w:val="28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AB08" w14:textId="431AE619" w:rsidR="0068646F" w:rsidRPr="004021DF" w:rsidRDefault="00D82FE6" w:rsidP="00A16938">
            <w:pPr>
              <w:pStyle w:val="30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lastRenderedPageBreak/>
              <w:t>1</w:t>
            </w:r>
            <w:r w:rsidR="005D01BC">
              <w:rPr>
                <w:rStyle w:val="214pt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6649" w14:textId="754D27EE" w:rsidR="0068646F" w:rsidRPr="004021DF" w:rsidRDefault="00A16938" w:rsidP="00A16938">
            <w:pPr>
              <w:pStyle w:val="30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4021DF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>Параметри, які зчитуються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7C9F" w14:textId="77777777" w:rsidR="007407FB" w:rsidRPr="00A16938" w:rsidRDefault="007407FB" w:rsidP="00A16938">
            <w:pPr>
              <w:pStyle w:val="a9"/>
              <w:spacing w:after="0"/>
              <w:ind w:left="-26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Зчитування інформації повинно здійснюватися не менш ніж за 6-ма протоколами, у тому числі:</w:t>
            </w:r>
          </w:p>
          <w:p w14:paraId="1523EC2E" w14:textId="77777777" w:rsidR="007407FB" w:rsidRPr="00A16938" w:rsidRDefault="007407FB" w:rsidP="00A16938">
            <w:pPr>
              <w:pStyle w:val="a9"/>
              <w:spacing w:after="0"/>
              <w:ind w:left="88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- K/L </w:t>
            </w:r>
            <w:proofErr w:type="spellStart"/>
            <w:r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Line</w:t>
            </w:r>
            <w:proofErr w:type="spellEnd"/>
            <w:r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1E286379" w14:textId="77777777" w:rsidR="007407FB" w:rsidRPr="00A16938" w:rsidRDefault="007407FB" w:rsidP="00A16938">
            <w:pPr>
              <w:pStyle w:val="a9"/>
              <w:spacing w:after="0"/>
              <w:ind w:left="88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 SAE J1850 PWM;</w:t>
            </w:r>
          </w:p>
          <w:p w14:paraId="0E7CECBB" w14:textId="77777777" w:rsidR="007407FB" w:rsidRPr="00A16938" w:rsidRDefault="007407FB" w:rsidP="00A16938">
            <w:pPr>
              <w:pStyle w:val="a9"/>
              <w:spacing w:after="0"/>
              <w:ind w:left="88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 SAE J1850 VPW;</w:t>
            </w:r>
          </w:p>
          <w:p w14:paraId="69927841" w14:textId="77777777" w:rsidR="007407FB" w:rsidRPr="00A16938" w:rsidRDefault="007407FB" w:rsidP="00A16938">
            <w:pPr>
              <w:pStyle w:val="a9"/>
              <w:spacing w:after="0"/>
              <w:ind w:left="88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 SAE J2534-1;</w:t>
            </w:r>
          </w:p>
          <w:p w14:paraId="331C49E7" w14:textId="77777777" w:rsidR="007407FB" w:rsidRPr="00A16938" w:rsidRDefault="007407FB" w:rsidP="00A16938">
            <w:pPr>
              <w:pStyle w:val="a9"/>
              <w:spacing w:after="0"/>
              <w:ind w:left="88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 SAE J1708;</w:t>
            </w:r>
          </w:p>
          <w:p w14:paraId="07E278AD" w14:textId="5F4BF929" w:rsidR="0068646F" w:rsidRPr="00957CE3" w:rsidRDefault="007407FB" w:rsidP="00A16938">
            <w:pPr>
              <w:pStyle w:val="a9"/>
              <w:spacing w:after="0"/>
              <w:ind w:left="-26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 UDP/TCP ISO 13400 (</w:t>
            </w:r>
            <w:proofErr w:type="spellStart"/>
            <w:r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DoIP</w:t>
            </w:r>
            <w:proofErr w:type="spellEnd"/>
            <w:r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661" w14:textId="7984ECD5" w:rsidR="0068646F" w:rsidRPr="00445C6A" w:rsidRDefault="0020768E" w:rsidP="0020768E">
            <w:pPr>
              <w:pStyle w:val="a9"/>
              <w:spacing w:after="0"/>
              <w:ind w:left="-26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Отримання</w:t>
            </w:r>
            <w:r w:rsidR="00A16938"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інформації щодо стану гальмової системи, системи рульового керування, ходової частини, зовнішніх світлових приладів, а також діагностичних кодів </w:t>
            </w:r>
            <w:proofErr w:type="spellStart"/>
            <w:r w:rsidR="00A16938"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несправностей</w:t>
            </w:r>
            <w:proofErr w:type="spellEnd"/>
            <w:r w:rsidR="00A16938" w:rsidRPr="00A1693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(помилок) цих систем.</w:t>
            </w:r>
          </w:p>
        </w:tc>
      </w:tr>
      <w:tr w:rsidR="00A16938" w:rsidRPr="00BF4A25" w14:paraId="06B77F1C" w14:textId="77777777" w:rsidTr="0020768E">
        <w:trPr>
          <w:trHeight w:val="8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8E07" w14:textId="42C9C242" w:rsidR="00A16938" w:rsidRDefault="00D82FE6" w:rsidP="006F7838">
            <w:pPr>
              <w:autoSpaceDE w:val="0"/>
              <w:autoSpaceDN w:val="0"/>
              <w:jc w:val="both"/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1</w:t>
            </w:r>
            <w:r w:rsidR="005D01BC"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78F" w14:textId="13EAD746" w:rsidR="00853634" w:rsidRPr="006A6E5B" w:rsidRDefault="00853634" w:rsidP="00A16938">
            <w:pPr>
              <w:tabs>
                <w:tab w:val="left" w:pos="4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2A">
              <w:rPr>
                <w:rFonts w:ascii="Times New Roman" w:hAnsi="Times New Roman" w:cs="Times New Roman"/>
              </w:rPr>
              <w:t xml:space="preserve">Адаптер </w:t>
            </w:r>
            <w:proofErr w:type="spellStart"/>
            <w:r w:rsidRPr="00D4602A">
              <w:rPr>
                <w:rFonts w:ascii="Times New Roman" w:hAnsi="Times New Roman" w:cs="Times New Roman"/>
              </w:rPr>
              <w:t>Wireless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589A" w14:textId="4E9685A6" w:rsidR="00A16938" w:rsidRPr="00853634" w:rsidRDefault="00853634" w:rsidP="00853634">
            <w:pPr>
              <w:tabs>
                <w:tab w:val="left" w:pos="403"/>
              </w:tabs>
              <w:jc w:val="center"/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</w:pPr>
            <w:r w:rsidRPr="00FD1462"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Можливість</w:t>
            </w:r>
            <w:r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 xml:space="preserve"> синхронізації через </w:t>
            </w:r>
            <w:r>
              <w:rPr>
                <w:rFonts w:ascii="Times New Roman" w:eastAsia="SimSun" w:hAnsi="Times New Roman" w:cs="Times New Roman"/>
                <w:color w:val="auto"/>
                <w:lang w:val="en-US" w:eastAsia="ru-RU" w:bidi="ar-SA"/>
              </w:rPr>
              <w:t>Wi</w:t>
            </w:r>
            <w:r w:rsidRPr="0011735E"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-</w:t>
            </w:r>
            <w:r>
              <w:rPr>
                <w:rFonts w:ascii="Times New Roman" w:eastAsia="SimSun" w:hAnsi="Times New Roman" w:cs="Times New Roman"/>
                <w:color w:val="auto"/>
                <w:lang w:val="en-US" w:eastAsia="ru-RU" w:bidi="ar-SA"/>
              </w:rPr>
              <w:t>Fi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F9DD" w14:textId="0C3B7865" w:rsidR="00A16938" w:rsidRPr="00D4602A" w:rsidRDefault="00A16938" w:rsidP="00A16938">
            <w:pPr>
              <w:tabs>
                <w:tab w:val="left" w:pos="421"/>
              </w:tabs>
              <w:jc w:val="center"/>
              <w:rPr>
                <w:rFonts w:ascii="Times New Roman" w:hAnsi="Times New Roman" w:cs="Times New Roman"/>
              </w:rPr>
            </w:pPr>
            <w:r w:rsidRPr="00D4602A">
              <w:rPr>
                <w:rFonts w:ascii="Times New Roman" w:hAnsi="Times New Roman" w:cs="Times New Roman"/>
              </w:rPr>
              <w:t>Бездротовий зв’язок</w:t>
            </w:r>
            <w:r w:rsidRPr="00BB6D5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діагностичного сканера</w:t>
            </w:r>
            <w:r w:rsidRPr="0011735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 ноутбуком/ПК</w:t>
            </w:r>
          </w:p>
        </w:tc>
      </w:tr>
      <w:tr w:rsidR="005D01BC" w:rsidRPr="00AE3DD5" w14:paraId="311DC76D" w14:textId="77777777" w:rsidTr="0020768E">
        <w:trPr>
          <w:trHeight w:val="21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3071" w14:textId="0D7C0E90" w:rsidR="005D01BC" w:rsidRPr="00AE3DD5" w:rsidRDefault="00D82FE6" w:rsidP="006665CF">
            <w:pPr>
              <w:pStyle w:val="30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2</w:t>
            </w:r>
            <w:r w:rsidR="005D01BC" w:rsidRPr="00AE3DD5">
              <w:rPr>
                <w:rStyle w:val="214pt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9F1B" w14:textId="0EBC4131" w:rsidR="005D01BC" w:rsidRPr="00D25777" w:rsidRDefault="005D01BC" w:rsidP="006665CF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</w:rPr>
            </w:pPr>
            <w:r w:rsidRPr="00AE3DD5">
              <w:rPr>
                <w:rFonts w:ascii="Times New Roman" w:hAnsi="Times New Roman" w:cs="Times New Roman"/>
                <w:bCs/>
              </w:rPr>
              <w:t xml:space="preserve">1 комплект </w:t>
            </w:r>
            <w:proofErr w:type="spellStart"/>
            <w:r w:rsidRPr="00AE3DD5">
              <w:rPr>
                <w:rFonts w:ascii="Times New Roman" w:hAnsi="Times New Roman" w:cs="Times New Roman"/>
                <w:lang w:bidi="ar-SA"/>
              </w:rPr>
              <w:t>інтерфейсного</w:t>
            </w:r>
            <w:proofErr w:type="spellEnd"/>
            <w:r w:rsidRPr="00AE3DD5">
              <w:rPr>
                <w:rFonts w:ascii="Times New Roman" w:hAnsi="Times New Roman" w:cs="Times New Roman"/>
                <w:lang w:bidi="ar-SA"/>
              </w:rPr>
              <w:t xml:space="preserve"> модулю для зчитування </w:t>
            </w:r>
            <w:r w:rsidRPr="00AE3DD5">
              <w:rPr>
                <w:rFonts w:ascii="Times New Roman" w:hAnsi="Times New Roman" w:cs="Times New Roman"/>
                <w:bCs/>
              </w:rPr>
              <w:t>цифрових даних з модулів керування системою безпеки</w:t>
            </w:r>
            <w:r w:rsidRPr="00AE3DD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AE3DD5">
              <w:rPr>
                <w:rFonts w:ascii="Times New Roman" w:hAnsi="Times New Roman"/>
              </w:rPr>
              <w:t xml:space="preserve">автомобілів </w:t>
            </w:r>
            <w:r w:rsidRPr="00AE3DD5">
              <w:rPr>
                <w:rFonts w:ascii="Times New Roman" w:hAnsi="Times New Roman"/>
                <w:lang w:val="en-US"/>
              </w:rPr>
              <w:t>Hyundai</w:t>
            </w:r>
            <w:r w:rsidRPr="00AE3DD5">
              <w:rPr>
                <w:rFonts w:ascii="Times New Roman" w:hAnsi="Times New Roman"/>
              </w:rPr>
              <w:t>/</w:t>
            </w:r>
            <w:r w:rsidRPr="00AE3DD5">
              <w:rPr>
                <w:rFonts w:ascii="Times New Roman" w:hAnsi="Times New Roman"/>
                <w:lang w:val="en-US"/>
              </w:rPr>
              <w:t>Kia</w:t>
            </w:r>
            <w:r w:rsidR="00D25777">
              <w:rPr>
                <w:rFonts w:ascii="Times New Roman" w:hAnsi="Times New Roman"/>
              </w:rPr>
              <w:t xml:space="preserve"> у складі: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EA0DA" w14:textId="6EDA5205" w:rsidR="005D01BC" w:rsidRPr="00AE3DD5" w:rsidRDefault="005D01BC" w:rsidP="00124618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</w:rPr>
            </w:pPr>
            <w:r w:rsidRPr="00AE3DD5">
              <w:rPr>
                <w:rStyle w:val="214pt"/>
                <w:rFonts w:eastAsia="Arial Unicode MS"/>
                <w:sz w:val="24"/>
                <w:szCs w:val="24"/>
              </w:rPr>
              <w:t xml:space="preserve">Забезпечення лабораторії інженерно-транспортних </w:t>
            </w:r>
            <w:r w:rsidRPr="00AE3DD5">
              <w:rPr>
                <w:rStyle w:val="214pt"/>
                <w:rFonts w:eastAsia="Arial Unicode MS"/>
                <w:sz w:val="24"/>
                <w:szCs w:val="24"/>
              </w:rPr>
              <w:br/>
              <w:t>та товарознавчих досліджень ДНДЕКЦ МВС</w:t>
            </w:r>
            <w:r w:rsidR="00D82FE6">
              <w:rPr>
                <w:rStyle w:val="214pt"/>
                <w:rFonts w:eastAsia="Arial Unicode MS"/>
                <w:sz w:val="24"/>
                <w:szCs w:val="24"/>
              </w:rPr>
              <w:t xml:space="preserve"> </w:t>
            </w:r>
            <w:r w:rsidR="00D82FE6" w:rsidRPr="00F57A65">
              <w:rPr>
                <w:rFonts w:ascii="Times New Roman" w:hAnsi="Times New Roman" w:cs="Times New Roman"/>
                <w:bCs/>
              </w:rPr>
              <w:t xml:space="preserve">для дослідження модулів </w:t>
            </w:r>
            <w:r w:rsidR="00124618">
              <w:rPr>
                <w:rFonts w:ascii="Times New Roman" w:hAnsi="Times New Roman" w:cs="Times New Roman"/>
                <w:bCs/>
              </w:rPr>
              <w:t xml:space="preserve">керування системою безпеки </w:t>
            </w:r>
            <w:r w:rsidR="00D82FE6" w:rsidRPr="00F57A65">
              <w:rPr>
                <w:rFonts w:ascii="Times New Roman" w:hAnsi="Times New Roman" w:cs="Times New Roman"/>
                <w:bCs/>
              </w:rPr>
              <w:t>колісних транспортних</w:t>
            </w:r>
          </w:p>
        </w:tc>
      </w:tr>
      <w:tr w:rsidR="00445C6A" w:rsidRPr="004021DF" w14:paraId="11E789DA" w14:textId="77777777" w:rsidTr="0020768E">
        <w:trPr>
          <w:trHeight w:val="17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9D8" w14:textId="16C5F246" w:rsidR="00445C6A" w:rsidRDefault="00D82FE6" w:rsidP="006665CF">
            <w:pPr>
              <w:pStyle w:val="30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2</w:t>
            </w:r>
            <w:r w:rsidR="00445C6A">
              <w:rPr>
                <w:rStyle w:val="214pt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D06B" w14:textId="62D4E5A7" w:rsidR="00445C6A" w:rsidRPr="00445C6A" w:rsidRDefault="00445C6A" w:rsidP="00124618">
            <w:pPr>
              <w:pStyle w:val="30"/>
              <w:spacing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ru-RU" w:bidi="ar-SA"/>
              </w:rPr>
            </w:pPr>
            <w:proofErr w:type="spellStart"/>
            <w:r w:rsidRPr="00445C6A">
              <w:rPr>
                <w:sz w:val="24"/>
                <w:szCs w:val="24"/>
                <w:lang w:bidi="ar-SA"/>
              </w:rPr>
              <w:t>Інтерфейсний</w:t>
            </w:r>
            <w:proofErr w:type="spellEnd"/>
            <w:r w:rsidRPr="00445C6A">
              <w:rPr>
                <w:sz w:val="24"/>
                <w:szCs w:val="24"/>
                <w:lang w:bidi="ar-SA"/>
              </w:rPr>
              <w:t xml:space="preserve"> модуль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5064" w14:textId="57B1F07B" w:rsidR="00445C6A" w:rsidRPr="0068646F" w:rsidRDefault="00445C6A" w:rsidP="00445C6A">
            <w:pPr>
              <w:pStyle w:val="a9"/>
              <w:spacing w:after="0"/>
              <w:ind w:left="-26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6864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читування даних з модулів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керування системою безпеки</w:t>
            </w:r>
            <w:r w:rsidRPr="006864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D06" w14:textId="182FAE26" w:rsidR="00445C6A" w:rsidRPr="00445C6A" w:rsidRDefault="00445C6A" w:rsidP="00445C6A">
            <w:pPr>
              <w:tabs>
                <w:tab w:val="right" w:pos="1034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</w:t>
            </w:r>
            <w:r w:rsidRPr="00E03296">
              <w:rPr>
                <w:rFonts w:ascii="Times New Roman" w:hAnsi="Times New Roman" w:cs="Times New Roman"/>
                <w:color w:val="auto"/>
              </w:rPr>
              <w:t xml:space="preserve">читування інформації </w:t>
            </w:r>
            <w:r w:rsidRPr="00E03296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з </w:t>
            </w:r>
            <w:r w:rsidRPr="00E0329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модулі</w:t>
            </w:r>
            <w:r w:rsidRPr="00E03296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в</w:t>
            </w:r>
            <w:r w:rsidRPr="00E0329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E03296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керування</w:t>
            </w:r>
            <w:r w:rsidRPr="00E0329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E03296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системою</w:t>
            </w:r>
            <w:r w:rsidRPr="00E0329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E03296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безпеки</w:t>
            </w:r>
            <w:r w:rsidRPr="00E0329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E03296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автомоб</w:t>
            </w:r>
            <w:r w:rsidRPr="00E0329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і</w:t>
            </w:r>
            <w:r w:rsidRPr="00E03296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л</w:t>
            </w:r>
            <w:r w:rsidRPr="00E0329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і</w:t>
            </w:r>
            <w:r w:rsidRPr="00E03296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в</w:t>
            </w:r>
            <w:r w:rsidRPr="00E0329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E03296">
              <w:rPr>
                <w:rFonts w:ascii="Times New Roman" w:hAnsi="Times New Roman" w:cs="Times New Roman"/>
                <w:color w:val="auto"/>
                <w:lang w:val="en-US"/>
              </w:rPr>
              <w:t>Hyundai</w:t>
            </w:r>
            <w:r>
              <w:rPr>
                <w:rFonts w:ascii="Times New Roman" w:hAnsi="Times New Roman" w:cs="Times New Roman"/>
                <w:color w:val="auto"/>
              </w:rPr>
              <w:t>/</w:t>
            </w:r>
            <w:r w:rsidRPr="00E03296">
              <w:rPr>
                <w:rFonts w:ascii="Times New Roman" w:hAnsi="Times New Roman" w:cs="Times New Roman"/>
                <w:color w:val="auto"/>
                <w:lang w:val="en-US"/>
              </w:rPr>
              <w:t>Kia</w:t>
            </w:r>
            <w:r w:rsidRPr="00E03296">
              <w:rPr>
                <w:rFonts w:ascii="Times New Roman" w:hAnsi="Times New Roman" w:cs="Times New Roman"/>
                <w:color w:val="auto"/>
              </w:rPr>
              <w:t>, обладнаних засобами записування даних про подію (</w:t>
            </w:r>
            <w:r w:rsidRPr="00E03296">
              <w:rPr>
                <w:rFonts w:ascii="Times New Roman" w:hAnsi="Times New Roman" w:cs="Times New Roman"/>
                <w:color w:val="auto"/>
                <w:lang w:val="en-US"/>
              </w:rPr>
              <w:t>EDR</w:t>
            </w:r>
            <w:r w:rsidRPr="00E03296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Pr="00E03296">
              <w:rPr>
                <w:rFonts w:ascii="Times New Roman" w:hAnsi="Times New Roman" w:cs="Times New Roman"/>
                <w:color w:val="auto"/>
                <w:lang w:val="en-US"/>
              </w:rPr>
              <w:t>Event</w:t>
            </w:r>
            <w:r w:rsidRPr="00E0329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03296">
              <w:rPr>
                <w:rFonts w:ascii="Times New Roman" w:hAnsi="Times New Roman" w:cs="Times New Roman"/>
                <w:color w:val="auto"/>
                <w:lang w:val="en-US"/>
              </w:rPr>
              <w:t>Data</w:t>
            </w:r>
            <w:r w:rsidRPr="00E0329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03296">
              <w:rPr>
                <w:rFonts w:ascii="Times New Roman" w:hAnsi="Times New Roman" w:cs="Times New Roman"/>
                <w:color w:val="auto"/>
                <w:lang w:val="en-US"/>
              </w:rPr>
              <w:t>Recorder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445C6A" w:rsidRPr="00BF4A25" w14:paraId="284BC0A0" w14:textId="77777777" w:rsidTr="00124618">
        <w:trPr>
          <w:trHeight w:val="31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3BE1" w14:textId="068A5A9A" w:rsidR="00445C6A" w:rsidRPr="0068646F" w:rsidRDefault="00D82FE6" w:rsidP="00666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249" w:right="-251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2</w:t>
            </w:r>
            <w:r w:rsidR="00445C6A">
              <w:rPr>
                <w:rStyle w:val="214pt"/>
                <w:rFonts w:eastAsia="Arial Unicode MS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E00F" w14:textId="651F800F" w:rsidR="00445C6A" w:rsidRPr="0068646F" w:rsidRDefault="00445C6A" w:rsidP="00124618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t xml:space="preserve">Кабелі 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>для з</w:t>
            </w:r>
            <w:r w:rsidRPr="00D3368D">
              <w:rPr>
                <w:rFonts w:ascii="Times New Roman" w:eastAsia="SimSun" w:hAnsi="Times New Roman" w:cs="Times New Roman"/>
                <w:color w:val="auto"/>
                <w:lang w:eastAsia="ru-RU"/>
              </w:rPr>
              <w:t>’єд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нання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7791" w14:textId="00ADB2FC" w:rsidR="00445C6A" w:rsidRDefault="0020768E" w:rsidP="006665C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>- кабель</w:t>
            </w:r>
            <w:r w:rsidR="005D01BC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 для з’єднання </w:t>
            </w:r>
            <w:proofErr w:type="spellStart"/>
            <w:r w:rsidR="005D01BC">
              <w:rPr>
                <w:rFonts w:ascii="Times New Roman" w:eastAsia="SimSun" w:hAnsi="Times New Roman" w:cs="Times New Roman"/>
                <w:color w:val="auto"/>
                <w:lang w:eastAsia="ru-RU"/>
              </w:rPr>
              <w:t>інтерфейсного</w:t>
            </w:r>
            <w:proofErr w:type="spellEnd"/>
            <w:r w:rsidR="005D01BC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 модулю</w:t>
            </w:r>
            <w:r w:rsidR="005D01BC" w:rsidRPr="00663FA2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 з модулем керу</w:t>
            </w:r>
            <w:r w:rsidR="005D01BC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вання системою безпеки </w:t>
            </w:r>
            <w:r w:rsidR="005D01BC" w:rsidRPr="00663FA2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через діагностичний роз’єм </w:t>
            </w:r>
            <w:r w:rsidR="005D01BC">
              <w:rPr>
                <w:rFonts w:ascii="Times New Roman" w:eastAsia="SimSun" w:hAnsi="Times New Roman" w:cs="Times New Roman"/>
                <w:color w:val="auto"/>
                <w:lang w:eastAsia="ru-RU"/>
              </w:rPr>
              <w:t>(</w:t>
            </w:r>
            <w:r w:rsidR="005D01BC" w:rsidRPr="00663FA2">
              <w:rPr>
                <w:rFonts w:ascii="Times New Roman" w:eastAsia="SimSun" w:hAnsi="Times New Roman" w:cs="Times New Roman"/>
                <w:color w:val="auto"/>
                <w:lang w:eastAsia="ru-RU"/>
              </w:rPr>
              <w:t>стандарту OBD-2</w:t>
            </w:r>
            <w:r w:rsidR="005D01BC">
              <w:rPr>
                <w:rFonts w:ascii="Times New Roman" w:eastAsia="SimSun" w:hAnsi="Times New Roman" w:cs="Times New Roman"/>
                <w:color w:val="auto"/>
                <w:lang w:eastAsia="ru-RU"/>
              </w:rPr>
              <w:t>)</w:t>
            </w:r>
            <w:r w:rsidR="00445C6A"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14:paraId="4244E67E" w14:textId="619F9000" w:rsidR="00445C6A" w:rsidRPr="00C43CA8" w:rsidRDefault="0020768E" w:rsidP="005D01B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- набір 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кабелів для </w:t>
            </w:r>
            <w:r w:rsidR="005D01BC" w:rsidRPr="00130DB4">
              <w:rPr>
                <w:rFonts w:ascii="Times New Roman" w:eastAsia="SimSun" w:hAnsi="Times New Roman" w:cs="Times New Roman"/>
                <w:color w:val="auto"/>
                <w:lang w:eastAsia="ru-RU"/>
              </w:rPr>
              <w:t>без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>-</w:t>
            </w:r>
            <w:r w:rsidR="005D01BC" w:rsidRPr="00130DB4">
              <w:rPr>
                <w:rFonts w:ascii="Times New Roman" w:eastAsia="SimSun" w:hAnsi="Times New Roman" w:cs="Times New Roman"/>
                <w:color w:val="auto"/>
                <w:lang w:eastAsia="ru-RU"/>
              </w:rPr>
              <w:t>посереднього</w:t>
            </w:r>
            <w:r w:rsidR="005D01BC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 з’єднання </w:t>
            </w:r>
            <w:proofErr w:type="spellStart"/>
            <w:r w:rsidR="005D01BC">
              <w:rPr>
                <w:rFonts w:ascii="Times New Roman" w:eastAsia="SimSun" w:hAnsi="Times New Roman" w:cs="Times New Roman"/>
                <w:color w:val="auto"/>
                <w:lang w:eastAsia="ru-RU"/>
              </w:rPr>
              <w:t>інтер</w:t>
            </w:r>
            <w:r>
              <w:rPr>
                <w:rFonts w:ascii="Times New Roman" w:eastAsia="SimSun" w:hAnsi="Times New Roman" w:cs="Times New Roman"/>
                <w:color w:val="auto"/>
                <w:lang w:eastAsia="ru-RU"/>
              </w:rPr>
              <w:t>-</w:t>
            </w:r>
            <w:r w:rsidR="005D01BC">
              <w:rPr>
                <w:rFonts w:ascii="Times New Roman" w:eastAsia="SimSun" w:hAnsi="Times New Roman" w:cs="Times New Roman"/>
                <w:color w:val="auto"/>
                <w:lang w:eastAsia="ru-RU"/>
              </w:rPr>
              <w:t>фейсного</w:t>
            </w:r>
            <w:proofErr w:type="spellEnd"/>
            <w:r w:rsidR="005D01BC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 модулю зчитування даних EDR </w:t>
            </w:r>
            <w:r w:rsidR="005D01BC" w:rsidRPr="00130DB4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з модулями керування системою безпеки автомобілів </w:t>
            </w:r>
            <w:r w:rsidR="005D01BC" w:rsidRPr="00130DB4">
              <w:rPr>
                <w:rFonts w:ascii="Times New Roman" w:hAnsi="Times New Roman" w:cs="Times New Roman"/>
                <w:color w:val="auto"/>
                <w:lang w:val="en-US"/>
              </w:rPr>
              <w:t>Hyundai</w:t>
            </w:r>
            <w:r w:rsidR="005D01BC" w:rsidRPr="00130DB4"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="005D01BC" w:rsidRPr="00130DB4">
              <w:rPr>
                <w:rFonts w:ascii="Times New Roman" w:hAnsi="Times New Roman" w:cs="Times New Roman"/>
                <w:color w:val="auto"/>
                <w:lang w:val="en-US"/>
              </w:rPr>
              <w:t>Kia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3561" w14:textId="5BD2B05E" w:rsidR="00445C6A" w:rsidRPr="00C43CA8" w:rsidRDefault="00445C6A" w:rsidP="00445C6A">
            <w:pPr>
              <w:pStyle w:val="30"/>
              <w:jc w:val="center"/>
              <w:rPr>
                <w:sz w:val="24"/>
                <w:szCs w:val="24"/>
              </w:rPr>
            </w:pPr>
            <w:r w:rsidRPr="00D4602A">
              <w:rPr>
                <w:sz w:val="24"/>
                <w:szCs w:val="24"/>
                <w:lang w:eastAsia="ru-RU"/>
              </w:rPr>
              <w:t xml:space="preserve">Отримання даних шляхом підключення до </w:t>
            </w:r>
            <w:r>
              <w:rPr>
                <w:sz w:val="24"/>
                <w:szCs w:val="24"/>
                <w:lang w:eastAsia="ru-RU"/>
              </w:rPr>
              <w:t>модулів керування системою безпеки колісних транспортних засобів</w:t>
            </w:r>
          </w:p>
        </w:tc>
      </w:tr>
      <w:tr w:rsidR="005D01BC" w:rsidRPr="004021DF" w14:paraId="13E54D8C" w14:textId="77777777" w:rsidTr="0020768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6639" w14:textId="219DBBFA" w:rsidR="005D01BC" w:rsidRPr="0068646F" w:rsidRDefault="00D82FE6" w:rsidP="00666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249" w:right="-251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2</w:t>
            </w:r>
            <w:r w:rsidR="005D01BC">
              <w:rPr>
                <w:rStyle w:val="214pt"/>
                <w:rFonts w:eastAsia="Arial Unicode MS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40D" w14:textId="77777777" w:rsidR="005D01BC" w:rsidRPr="004021DF" w:rsidRDefault="005D01BC" w:rsidP="006665CF">
            <w:pPr>
              <w:pStyle w:val="30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4021DF">
              <w:rPr>
                <w:rFonts w:eastAsia="Courier New"/>
                <w:sz w:val="24"/>
                <w:szCs w:val="24"/>
              </w:rPr>
              <w:t>Ноутбук/ПК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4B2B" w14:textId="77777777" w:rsidR="005D01BC" w:rsidRPr="00D532D6" w:rsidRDefault="005D01BC" w:rsidP="006665CF">
            <w:pPr>
              <w:pStyle w:val="a9"/>
              <w:numPr>
                <w:ilvl w:val="0"/>
                <w:numId w:val="6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D5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операційна система не менше WIN 10 (64 біт);</w:t>
            </w:r>
          </w:p>
          <w:p w14:paraId="30D37F4C" w14:textId="77777777" w:rsidR="005D01BC" w:rsidRPr="00D532D6" w:rsidRDefault="005D01BC" w:rsidP="006665CF">
            <w:pPr>
              <w:pStyle w:val="a9"/>
              <w:numPr>
                <w:ilvl w:val="0"/>
                <w:numId w:val="6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D5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об’єм пам'яті жорсткого диска не менше 256 ГБ;</w:t>
            </w:r>
          </w:p>
          <w:p w14:paraId="3CC755CF" w14:textId="77777777" w:rsidR="005D01BC" w:rsidRPr="00D532D6" w:rsidRDefault="005D01BC" w:rsidP="006665CF">
            <w:pPr>
              <w:pStyle w:val="a9"/>
              <w:numPr>
                <w:ilvl w:val="0"/>
                <w:numId w:val="6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D5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оперативна пам’ять не менше 8 ГБ;</w:t>
            </w:r>
          </w:p>
          <w:p w14:paraId="4633BFD0" w14:textId="1E24685F" w:rsidR="005D01BC" w:rsidRPr="00D532D6" w:rsidRDefault="005D01BC" w:rsidP="006665CF">
            <w:pPr>
              <w:pStyle w:val="a9"/>
              <w:numPr>
                <w:ilvl w:val="0"/>
                <w:numId w:val="6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D5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процесор не</w:t>
            </w:r>
            <w:r w:rsidR="002076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менше </w:t>
            </w:r>
            <w:proofErr w:type="spellStart"/>
            <w:r w:rsidR="002076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Intel</w:t>
            </w:r>
            <w:proofErr w:type="spellEnd"/>
            <w:r w:rsidR="002076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2076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Core</w:t>
            </w:r>
            <w:proofErr w:type="spellEnd"/>
            <w:r w:rsidR="002076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i5, не менше </w:t>
            </w:r>
            <w:r w:rsidRPr="00D5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2,4 ГГЦ;</w:t>
            </w:r>
          </w:p>
          <w:p w14:paraId="4A5271B1" w14:textId="77777777" w:rsidR="005D01BC" w:rsidRPr="00D532D6" w:rsidRDefault="005D01BC" w:rsidP="006665CF">
            <w:pPr>
              <w:pStyle w:val="a9"/>
              <w:numPr>
                <w:ilvl w:val="0"/>
                <w:numId w:val="6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D5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не менше 2-х USB (</w:t>
            </w:r>
            <w:proofErr w:type="spellStart"/>
            <w:r w:rsidRPr="00D5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Type</w:t>
            </w:r>
            <w:proofErr w:type="spellEnd"/>
            <w:r w:rsidRPr="00D5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-C);</w:t>
            </w:r>
          </w:p>
          <w:p w14:paraId="57E0790D" w14:textId="77777777" w:rsidR="005D01BC" w:rsidRPr="00D532D6" w:rsidRDefault="005D01BC" w:rsidP="006665CF">
            <w:pPr>
              <w:pStyle w:val="a9"/>
              <w:numPr>
                <w:ilvl w:val="0"/>
                <w:numId w:val="6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D5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роздільна здатність екрану не менше 1920 x 1080</w:t>
            </w:r>
            <w:r w:rsidRPr="00D5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5990DB30" w14:textId="77777777" w:rsidR="005D01BC" w:rsidRPr="00D532D6" w:rsidRDefault="005D01BC" w:rsidP="006665CF">
            <w:pPr>
              <w:pStyle w:val="a9"/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D5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розмір екрану не менше 13 дюймів, не більше 14 дюймів.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596C2" w14:textId="52B9C8AB" w:rsidR="005D01BC" w:rsidRPr="004021DF" w:rsidRDefault="005D01BC" w:rsidP="00124618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</w:rPr>
            </w:pPr>
            <w:r w:rsidRPr="004021DF">
              <w:rPr>
                <w:rFonts w:ascii="Times New Roman" w:hAnsi="Times New Roman" w:cs="Times New Roman"/>
              </w:rPr>
              <w:t>Забезпечення збері</w:t>
            </w:r>
            <w:r w:rsidR="00124618">
              <w:rPr>
                <w:rFonts w:ascii="Times New Roman" w:hAnsi="Times New Roman" w:cs="Times New Roman"/>
              </w:rPr>
              <w:t>гання та швидкої обробки даних</w:t>
            </w:r>
          </w:p>
        </w:tc>
      </w:tr>
      <w:tr w:rsidR="00445C6A" w:rsidRPr="004021DF" w14:paraId="21EE8F60" w14:textId="77777777" w:rsidTr="0020768E">
        <w:trPr>
          <w:trHeight w:val="56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93A9" w14:textId="08223970" w:rsidR="00445C6A" w:rsidRPr="004021DF" w:rsidRDefault="00D82FE6" w:rsidP="006665CF">
            <w:pPr>
              <w:pStyle w:val="30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lastRenderedPageBreak/>
              <w:t>2</w:t>
            </w:r>
            <w:r w:rsidR="00445C6A">
              <w:rPr>
                <w:rStyle w:val="214pt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BCEC" w14:textId="77777777" w:rsidR="00445C6A" w:rsidRPr="004021DF" w:rsidRDefault="00445C6A" w:rsidP="006665CF">
            <w:pPr>
              <w:pStyle w:val="30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4021DF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>Параметри, які зчитуються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CD37" w14:textId="77777777" w:rsidR="00853634" w:rsidRPr="00853634" w:rsidRDefault="00853634" w:rsidP="0020768E">
            <w:pPr>
              <w:pStyle w:val="a9"/>
              <w:spacing w:after="0"/>
              <w:ind w:left="-26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3634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Інтерфейсний</w:t>
            </w:r>
            <w:proofErr w:type="spellEnd"/>
            <w:r w:rsidRPr="00853634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модуль та програмне забезпечення до нього повинно забезпечувати такі вимоги:</w:t>
            </w:r>
          </w:p>
          <w:p w14:paraId="27DC7ED7" w14:textId="3CC83808" w:rsidR="00853634" w:rsidRPr="00853634" w:rsidRDefault="00853634" w:rsidP="0020768E">
            <w:pPr>
              <w:tabs>
                <w:tab w:val="right" w:pos="1034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53634">
              <w:rPr>
                <w:rFonts w:ascii="Times New Roman" w:hAnsi="Times New Roman" w:cs="Times New Roman"/>
                <w:color w:val="auto"/>
              </w:rPr>
              <w:t xml:space="preserve">- зчитування інформації </w:t>
            </w:r>
            <w:r w:rsidRPr="00853634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з </w:t>
            </w:r>
            <w:r w:rsidRPr="0085363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модулі</w:t>
            </w:r>
            <w:r w:rsidRPr="00853634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в</w:t>
            </w:r>
            <w:r w:rsidRPr="0085363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853634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керування</w:t>
            </w:r>
            <w:r w:rsidRPr="0085363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853634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системою</w:t>
            </w:r>
            <w:r w:rsidRPr="0085363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853634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безпеки</w:t>
            </w:r>
            <w:r w:rsidRPr="0085363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853634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автомоб</w:t>
            </w:r>
            <w:r w:rsidRPr="0085363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і</w:t>
            </w:r>
            <w:r w:rsidRPr="00853634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л</w:t>
            </w:r>
            <w:r w:rsidRPr="0085363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і</w:t>
            </w:r>
            <w:r w:rsidRPr="00853634">
              <w:rPr>
                <w:rFonts w:ascii="Times New Roman" w:eastAsia="Malgun Gothic Semilight" w:hAnsi="Times New Roman" w:cs="Times New Roman"/>
                <w:color w:val="auto"/>
                <w:lang w:eastAsia="ru-RU"/>
              </w:rPr>
              <w:t>в</w:t>
            </w:r>
            <w:r w:rsidRPr="0085363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853634">
              <w:rPr>
                <w:rFonts w:ascii="Times New Roman" w:hAnsi="Times New Roman" w:cs="Times New Roman"/>
                <w:color w:val="auto"/>
              </w:rPr>
              <w:t>Hyundai</w:t>
            </w:r>
            <w:proofErr w:type="spellEnd"/>
            <w:r w:rsidRPr="00853634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853634">
              <w:rPr>
                <w:rFonts w:ascii="Times New Roman" w:hAnsi="Times New Roman" w:cs="Times New Roman"/>
                <w:color w:val="auto"/>
              </w:rPr>
              <w:t>Kia</w:t>
            </w:r>
            <w:proofErr w:type="spellEnd"/>
            <w:r w:rsidR="0020768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939D2C8" w14:textId="77777777" w:rsidR="00853634" w:rsidRDefault="00853634" w:rsidP="0020768E">
            <w:pPr>
              <w:pStyle w:val="a9"/>
              <w:spacing w:after="0"/>
              <w:ind w:left="-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634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- безпосереднє з’єднання та зчитування інформації з </w:t>
            </w:r>
            <w:r w:rsidRPr="008536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модулів керування системою безпеки автомобілів </w:t>
            </w:r>
            <w:proofErr w:type="spellStart"/>
            <w:r w:rsidRPr="0085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Hyundai</w:t>
            </w:r>
            <w:proofErr w:type="spellEnd"/>
            <w:r w:rsidRPr="0085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85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Kia</w:t>
            </w:r>
            <w:proofErr w:type="spellEnd"/>
            <w:r w:rsidRPr="0085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спеціальних кабелів;</w:t>
            </w:r>
          </w:p>
          <w:p w14:paraId="28A103C1" w14:textId="17952C52" w:rsidR="00853634" w:rsidRPr="0020768E" w:rsidRDefault="00853634" w:rsidP="0020768E">
            <w:pPr>
              <w:tabs>
                <w:tab w:val="right" w:pos="1034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03296">
              <w:rPr>
                <w:rFonts w:ascii="Times New Roman" w:hAnsi="Times New Roman" w:cs="Times New Roman"/>
                <w:color w:val="auto"/>
              </w:rPr>
              <w:t>- дані мають включати в себе: швидкість, положення дросельної заслінки, стан гальм, в</w:t>
            </w:r>
            <w:r w:rsidR="0020768E">
              <w:rPr>
                <w:rFonts w:ascii="Times New Roman" w:hAnsi="Times New Roman" w:cs="Times New Roman"/>
                <w:color w:val="auto"/>
              </w:rPr>
              <w:t>икористання паска безпеки тощо.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F422" w14:textId="12716FEC" w:rsidR="00445C6A" w:rsidRPr="0020768E" w:rsidRDefault="0020768E" w:rsidP="0020768E">
            <w:pPr>
              <w:pStyle w:val="a9"/>
              <w:spacing w:after="0"/>
              <w:ind w:left="-26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207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Дослідження даних про подію (EDR – </w:t>
            </w:r>
            <w:proofErr w:type="spellStart"/>
            <w:r w:rsidRPr="00207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Event</w:t>
            </w:r>
            <w:proofErr w:type="spellEnd"/>
            <w:r w:rsidRPr="00207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7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Data</w:t>
            </w:r>
            <w:proofErr w:type="spellEnd"/>
            <w:r w:rsidRPr="00207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7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Recorder</w:t>
            </w:r>
            <w:proofErr w:type="spellEnd"/>
            <w:r w:rsidRPr="00207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45C6A" w:rsidRPr="00BF4A25" w14:paraId="478013C1" w14:textId="77777777" w:rsidTr="007B23A8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133D" w14:textId="231937BD" w:rsidR="00445C6A" w:rsidRDefault="00D82FE6" w:rsidP="007B23A8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2</w:t>
            </w:r>
            <w:r w:rsidR="00445C6A"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024B" w14:textId="6F205638" w:rsidR="00853634" w:rsidRPr="006A6E5B" w:rsidRDefault="00853634" w:rsidP="006665CF">
            <w:pPr>
              <w:tabs>
                <w:tab w:val="left" w:pos="4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2A">
              <w:rPr>
                <w:rFonts w:ascii="Times New Roman" w:hAnsi="Times New Roman" w:cs="Times New Roman"/>
              </w:rPr>
              <w:t xml:space="preserve">Адаптер </w:t>
            </w:r>
            <w:proofErr w:type="spellStart"/>
            <w:r w:rsidRPr="00D4602A">
              <w:rPr>
                <w:rFonts w:ascii="Times New Roman" w:hAnsi="Times New Roman" w:cs="Times New Roman"/>
              </w:rPr>
              <w:t>Wireless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F01B" w14:textId="63CC0624" w:rsidR="00445C6A" w:rsidRPr="00853634" w:rsidRDefault="00853634" w:rsidP="00853634">
            <w:pPr>
              <w:tabs>
                <w:tab w:val="left" w:pos="403"/>
              </w:tabs>
              <w:jc w:val="center"/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</w:pPr>
            <w:r w:rsidRPr="00FD1462"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Можливість</w:t>
            </w:r>
            <w:r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 xml:space="preserve"> синхронізації через </w:t>
            </w:r>
            <w:r>
              <w:rPr>
                <w:rFonts w:ascii="Times New Roman" w:eastAsia="SimSun" w:hAnsi="Times New Roman" w:cs="Times New Roman"/>
                <w:color w:val="auto"/>
                <w:lang w:val="en-US" w:eastAsia="ru-RU" w:bidi="ar-SA"/>
              </w:rPr>
              <w:t>Wi</w:t>
            </w:r>
            <w:r w:rsidRPr="0011735E"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-</w:t>
            </w:r>
            <w:r>
              <w:rPr>
                <w:rFonts w:ascii="Times New Roman" w:eastAsia="SimSun" w:hAnsi="Times New Roman" w:cs="Times New Roman"/>
                <w:color w:val="auto"/>
                <w:lang w:val="en-US" w:eastAsia="ru-RU" w:bidi="ar-SA"/>
              </w:rPr>
              <w:t>Fi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1532" w14:textId="77777777" w:rsidR="00445C6A" w:rsidRPr="00D4602A" w:rsidRDefault="00445C6A" w:rsidP="006665CF">
            <w:pPr>
              <w:tabs>
                <w:tab w:val="left" w:pos="421"/>
              </w:tabs>
              <w:jc w:val="center"/>
              <w:rPr>
                <w:rFonts w:ascii="Times New Roman" w:hAnsi="Times New Roman" w:cs="Times New Roman"/>
              </w:rPr>
            </w:pPr>
            <w:r w:rsidRPr="00D4602A">
              <w:rPr>
                <w:rFonts w:ascii="Times New Roman" w:hAnsi="Times New Roman" w:cs="Times New Roman"/>
              </w:rPr>
              <w:t>Бездротовий зв’язок</w:t>
            </w:r>
            <w:r w:rsidRPr="00BB6D5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діагностичного сканера</w:t>
            </w:r>
            <w:r w:rsidRPr="0011735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 ноутбуком/ПК</w:t>
            </w:r>
          </w:p>
        </w:tc>
      </w:tr>
      <w:tr w:rsidR="00C43CA8" w:rsidRPr="004021DF" w14:paraId="150DD393" w14:textId="77777777" w:rsidTr="0020768E">
        <w:trPr>
          <w:trHeight w:val="71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6D46" w14:textId="77777777" w:rsidR="00C43CA8" w:rsidRPr="00E1296E" w:rsidRDefault="00C43CA8" w:rsidP="00C43CA8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1296E">
              <w:rPr>
                <w:b/>
                <w:sz w:val="26"/>
                <w:szCs w:val="26"/>
              </w:rPr>
              <w:t>Гарантійне забезпечення</w:t>
            </w:r>
          </w:p>
        </w:tc>
      </w:tr>
      <w:tr w:rsidR="00F57A65" w:rsidRPr="004021DF" w14:paraId="44467884" w14:textId="77777777" w:rsidTr="0020768E">
        <w:trPr>
          <w:trHeight w:val="17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3052" w14:textId="5118B9DE" w:rsidR="00F57A65" w:rsidRPr="004021DF" w:rsidRDefault="00D82FE6" w:rsidP="00AE3DD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7A6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B7ED" w14:textId="5C1E33D5" w:rsidR="00F57A65" w:rsidRPr="004021DF" w:rsidRDefault="00F57A65" w:rsidP="00AE3DD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021DF">
              <w:rPr>
                <w:sz w:val="24"/>
                <w:szCs w:val="24"/>
              </w:rPr>
              <w:t>Гарантійний термін від виробника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F7B8" w14:textId="37823303" w:rsidR="00F57A65" w:rsidRPr="00AE3DD5" w:rsidRDefault="00F57A65" w:rsidP="00C43CA8">
            <w:pPr>
              <w:pStyle w:val="30"/>
              <w:shd w:val="clear" w:color="auto" w:fill="auto"/>
              <w:spacing w:line="240" w:lineRule="auto"/>
              <w:ind w:right="39"/>
              <w:jc w:val="center"/>
              <w:rPr>
                <w:sz w:val="24"/>
                <w:szCs w:val="24"/>
              </w:rPr>
            </w:pPr>
            <w:r w:rsidRPr="00AE3DD5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 xml:space="preserve">Гарантійний термін не менше 12 місяців з моменту поставки на </w:t>
            </w:r>
            <w:proofErr w:type="spellStart"/>
            <w:r w:rsidRPr="00AE3DD5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>інтерфейсний</w:t>
            </w:r>
            <w:proofErr w:type="spellEnd"/>
            <w:r w:rsidRPr="00AE3DD5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 xml:space="preserve"> модуль, діагностичний сканер, ноутбук/ПК та кабелі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13D4" w14:textId="06411BC2" w:rsidR="00F57A65" w:rsidRPr="004A6A2A" w:rsidRDefault="00F57A65" w:rsidP="00AE3DD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A6A2A">
              <w:rPr>
                <w:sz w:val="24"/>
                <w:szCs w:val="24"/>
              </w:rPr>
              <w:t>Забезпечення безкоштовного усунення виробником можливої технічної несправності обладнання</w:t>
            </w:r>
          </w:p>
        </w:tc>
      </w:tr>
    </w:tbl>
    <w:p w14:paraId="4BB77DF3" w14:textId="77777777" w:rsidR="007B23A8" w:rsidRPr="007B23A8" w:rsidRDefault="007B23A8" w:rsidP="00FB0145">
      <w:pPr>
        <w:spacing w:before="240"/>
        <w:rPr>
          <w:rFonts w:ascii="Times New Roman" w:hAnsi="Times New Roman"/>
          <w:b/>
          <w:sz w:val="16"/>
          <w:szCs w:val="16"/>
        </w:rPr>
      </w:pPr>
    </w:p>
    <w:p w14:paraId="0EE04A75" w14:textId="77777777" w:rsidR="000747BA" w:rsidRPr="00D60B7C" w:rsidRDefault="00C616BE" w:rsidP="000747BA">
      <w:pPr>
        <w:pStyle w:val="20"/>
        <w:shd w:val="clear" w:color="auto" w:fill="auto"/>
        <w:spacing w:before="0" w:line="240" w:lineRule="auto"/>
        <w:ind w:left="260"/>
      </w:pPr>
      <w:r w:rsidRPr="004021DF">
        <w:rPr>
          <w:color w:val="auto"/>
          <w:sz w:val="22"/>
          <w:szCs w:val="22"/>
          <w:bdr w:val="none" w:sz="0" w:space="0" w:color="auto" w:frame="1"/>
          <w:lang w:bidi="ar-SA"/>
        </w:rPr>
        <w:t xml:space="preserve"> </w:t>
      </w:r>
      <w:r w:rsidR="000747BA" w:rsidRPr="00D60B7C">
        <w:t>Обґрунтування</w:t>
      </w:r>
    </w:p>
    <w:p w14:paraId="4D9530B6" w14:textId="77777777" w:rsidR="000747BA" w:rsidRPr="00BF7534" w:rsidRDefault="000747BA" w:rsidP="000747BA">
      <w:pPr>
        <w:pStyle w:val="40"/>
        <w:shd w:val="clear" w:color="auto" w:fill="auto"/>
        <w:spacing w:line="240" w:lineRule="auto"/>
        <w:ind w:left="1180"/>
        <w:jc w:val="both"/>
      </w:pPr>
      <w:r w:rsidRPr="00BF7534">
        <w:t>розміру бюджетного призначення та очікуваної вартості</w:t>
      </w:r>
    </w:p>
    <w:p w14:paraId="6F7A9785" w14:textId="2AF4E9D2" w:rsidR="000747BA" w:rsidRPr="00D60B7C" w:rsidRDefault="000747BA" w:rsidP="000747BA">
      <w:pPr>
        <w:pStyle w:val="40"/>
        <w:ind w:left="260"/>
      </w:pPr>
      <w:r w:rsidRPr="00BF7534">
        <w:t>предмета закупівлі</w:t>
      </w:r>
      <w:bookmarkStart w:id="1" w:name="_Hlk67296855"/>
      <w:bookmarkStart w:id="2" w:name="bookmark6"/>
      <w:r w:rsidRPr="00BF7534">
        <w:t xml:space="preserve"> </w:t>
      </w:r>
      <w:r>
        <w:t>«</w:t>
      </w:r>
      <w:r w:rsidRPr="000747BA">
        <w:t>Код ДК 021:2015 38340000-0 Прилади для вимірювання величин (Обладнання для дослідження електронних модулів колісних транспортних засобів)</w:t>
      </w:r>
      <w:r>
        <w:t>»</w:t>
      </w:r>
    </w:p>
    <w:p w14:paraId="4D13CE9D" w14:textId="77777777" w:rsidR="000747BA" w:rsidRPr="00D60B7C" w:rsidRDefault="000747BA" w:rsidP="000747BA">
      <w:pPr>
        <w:pStyle w:val="40"/>
        <w:shd w:val="clear" w:color="auto" w:fill="auto"/>
        <w:tabs>
          <w:tab w:val="left" w:leader="underscore" w:pos="7975"/>
        </w:tabs>
        <w:spacing w:line="240" w:lineRule="auto"/>
        <w:rPr>
          <w:b w:val="0"/>
          <w:bCs w:val="0"/>
        </w:rPr>
      </w:pPr>
      <w:r w:rsidRPr="00D60B7C">
        <w:rPr>
          <w:b w:val="0"/>
          <w:bCs w:val="0"/>
        </w:rPr>
        <w:t>(</w:t>
      </w:r>
      <w:r>
        <w:rPr>
          <w:b w:val="0"/>
          <w:bCs w:val="0"/>
        </w:rPr>
        <w:t>2</w:t>
      </w:r>
      <w:r w:rsidRPr="00D60B7C">
        <w:rPr>
          <w:b w:val="0"/>
          <w:bCs w:val="0"/>
        </w:rPr>
        <w:t xml:space="preserve"> комплект</w:t>
      </w:r>
      <w:r>
        <w:rPr>
          <w:b w:val="0"/>
          <w:bCs w:val="0"/>
        </w:rPr>
        <w:t>и</w:t>
      </w:r>
      <w:r w:rsidRPr="00D60B7C">
        <w:rPr>
          <w:b w:val="0"/>
          <w:bCs w:val="0"/>
        </w:rPr>
        <w:t xml:space="preserve"> обладнання)</w:t>
      </w:r>
    </w:p>
    <w:p w14:paraId="0BEA3C46" w14:textId="77777777" w:rsidR="000747BA" w:rsidRPr="00D60B7C" w:rsidRDefault="000747BA" w:rsidP="000747BA">
      <w:pPr>
        <w:pStyle w:val="40"/>
        <w:shd w:val="clear" w:color="auto" w:fill="auto"/>
        <w:tabs>
          <w:tab w:val="left" w:leader="underscore" w:pos="7975"/>
        </w:tabs>
        <w:spacing w:line="240" w:lineRule="auto"/>
        <w:rPr>
          <w:sz w:val="16"/>
          <w:szCs w:val="16"/>
        </w:rPr>
      </w:pPr>
    </w:p>
    <w:bookmarkEnd w:id="1"/>
    <w:p w14:paraId="3416F7BD" w14:textId="07800F48" w:rsidR="000747BA" w:rsidRPr="00D60B7C" w:rsidRDefault="000747BA" w:rsidP="000747BA">
      <w:pPr>
        <w:pStyle w:val="20"/>
        <w:shd w:val="clear" w:color="auto" w:fill="auto"/>
        <w:tabs>
          <w:tab w:val="left" w:leader="underscore" w:pos="8456"/>
        </w:tabs>
        <w:spacing w:before="0" w:line="240" w:lineRule="auto"/>
        <w:ind w:left="920"/>
        <w:jc w:val="both"/>
      </w:pPr>
      <w:r w:rsidRPr="00D60B7C">
        <w:t>(номер / ідентифікатор закупівлі</w:t>
      </w:r>
      <w:r w:rsidRPr="000747BA">
        <w:t xml:space="preserve"> </w:t>
      </w:r>
      <w:r w:rsidRPr="000747BA">
        <w:rPr>
          <w:lang w:eastAsia="en-US" w:bidi="en-US"/>
        </w:rPr>
        <w:t>UA-2024-06-18-010787-a</w:t>
      </w:r>
      <w:r>
        <w:t xml:space="preserve"> </w:t>
      </w:r>
      <w:r w:rsidRPr="00D60B7C">
        <w:t>)</w:t>
      </w:r>
      <w:bookmarkEnd w:id="2"/>
    </w:p>
    <w:p w14:paraId="702ACAE0" w14:textId="77777777" w:rsidR="000747BA" w:rsidRPr="00D60B7C" w:rsidRDefault="000747BA" w:rsidP="000747BA">
      <w:pPr>
        <w:pStyle w:val="22"/>
        <w:shd w:val="clear" w:color="auto" w:fill="auto"/>
        <w:spacing w:after="0" w:line="240" w:lineRule="auto"/>
        <w:ind w:left="260"/>
      </w:pPr>
      <w:r w:rsidRPr="00D60B7C">
        <w:t xml:space="preserve">(заповнює відділ </w:t>
      </w:r>
      <w:proofErr w:type="spellStart"/>
      <w:r w:rsidRPr="00D60B7C">
        <w:t>закупівель</w:t>
      </w:r>
      <w:proofErr w:type="spellEnd"/>
      <w:r w:rsidRPr="00D60B7C">
        <w:t xml:space="preserve"> та супроводження договірної роботи)</w:t>
      </w:r>
    </w:p>
    <w:p w14:paraId="34B5DC93" w14:textId="77777777" w:rsidR="000747BA" w:rsidRPr="00D60B7C" w:rsidRDefault="000747BA" w:rsidP="000747BA">
      <w:pPr>
        <w:pStyle w:val="22"/>
        <w:shd w:val="clear" w:color="auto" w:fill="auto"/>
        <w:spacing w:after="0" w:line="240" w:lineRule="auto"/>
        <w:ind w:left="260"/>
        <w:rPr>
          <w:sz w:val="16"/>
          <w:szCs w:val="16"/>
        </w:rPr>
      </w:pPr>
    </w:p>
    <w:p w14:paraId="3FDBCE24" w14:textId="77777777" w:rsidR="000747BA" w:rsidRPr="00D60B7C" w:rsidRDefault="000747BA" w:rsidP="000747BA">
      <w:pPr>
        <w:pStyle w:val="30"/>
        <w:shd w:val="clear" w:color="auto" w:fill="auto"/>
        <w:ind w:firstLine="181"/>
        <w:jc w:val="center"/>
        <w:rPr>
          <w:color w:val="000000" w:themeColor="text1"/>
        </w:rPr>
      </w:pPr>
      <w:r>
        <w:t>1 129 333,33</w:t>
      </w:r>
      <w:r w:rsidRPr="00D60B7C">
        <w:rPr>
          <w:color w:val="000000" w:themeColor="text1"/>
        </w:rPr>
        <w:t xml:space="preserve"> грн. </w:t>
      </w:r>
    </w:p>
    <w:p w14:paraId="6E8013A4" w14:textId="77777777" w:rsidR="000747BA" w:rsidRPr="00D60B7C" w:rsidRDefault="000747BA" w:rsidP="000747BA">
      <w:pPr>
        <w:pStyle w:val="a5"/>
        <w:framePr w:w="9667" w:wrap="notBeside" w:vAnchor="text" w:hAnchor="text" w:xAlign="center" w:y="1"/>
        <w:shd w:val="clear" w:color="auto" w:fill="auto"/>
        <w:spacing w:line="240" w:lineRule="auto"/>
        <w:jc w:val="center"/>
      </w:pPr>
      <w:r w:rsidRPr="00D60B7C">
        <w:t>(загальна очікувана вартість предмета закупівлі)</w:t>
      </w:r>
    </w:p>
    <w:p w14:paraId="427E6F3E" w14:textId="77777777" w:rsidR="000747BA" w:rsidRPr="00D60B7C" w:rsidRDefault="000747BA" w:rsidP="000747BA">
      <w:pPr>
        <w:pStyle w:val="a5"/>
        <w:framePr w:w="9667" w:wrap="notBeside" w:vAnchor="text" w:hAnchor="text" w:xAlign="center" w:y="1"/>
        <w:shd w:val="clear" w:color="auto" w:fill="auto"/>
        <w:spacing w:line="190" w:lineRule="exact"/>
      </w:pPr>
    </w:p>
    <w:p w14:paraId="077E7053" w14:textId="77777777" w:rsidR="000747BA" w:rsidRPr="00D60B7C" w:rsidRDefault="000747BA" w:rsidP="000747BA">
      <w:pPr>
        <w:framePr w:w="9667" w:wrap="notBeside" w:vAnchor="text" w:hAnchor="text" w:xAlign="center" w:y="1"/>
        <w:rPr>
          <w:sz w:val="2"/>
          <w:szCs w:val="2"/>
        </w:rPr>
      </w:pPr>
    </w:p>
    <w:p w14:paraId="18A7C89E" w14:textId="77777777" w:rsidR="000747BA" w:rsidRPr="00D60B7C" w:rsidRDefault="000747BA" w:rsidP="000747BA">
      <w:pPr>
        <w:rPr>
          <w:sz w:val="2"/>
          <w:szCs w:val="2"/>
        </w:rPr>
      </w:pP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593"/>
        <w:gridCol w:w="2489"/>
        <w:gridCol w:w="2412"/>
        <w:gridCol w:w="4282"/>
      </w:tblGrid>
      <w:tr w:rsidR="000747BA" w:rsidRPr="00D60B7C" w14:paraId="087CCCAC" w14:textId="77777777" w:rsidTr="00DE71F8">
        <w:trPr>
          <w:jc w:val="center"/>
        </w:trPr>
        <w:tc>
          <w:tcPr>
            <w:tcW w:w="594" w:type="dxa"/>
            <w:vAlign w:val="center"/>
          </w:tcPr>
          <w:p w14:paraId="77C80C2B" w14:textId="77777777" w:rsidR="000747BA" w:rsidRPr="00D60B7C" w:rsidRDefault="000747BA" w:rsidP="00DE71F8">
            <w:pPr>
              <w:pStyle w:val="22"/>
              <w:shd w:val="clear" w:color="auto" w:fill="auto"/>
              <w:spacing w:after="60" w:line="280" w:lineRule="exact"/>
              <w:rPr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№</w:t>
            </w:r>
          </w:p>
          <w:p w14:paraId="5087C55B" w14:textId="77777777" w:rsidR="000747BA" w:rsidRPr="00D60B7C" w:rsidRDefault="000747BA" w:rsidP="00DE71F8">
            <w:pPr>
              <w:pStyle w:val="30"/>
              <w:shd w:val="clear" w:color="auto" w:fill="auto"/>
              <w:jc w:val="center"/>
              <w:rPr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з/п</w:t>
            </w:r>
          </w:p>
        </w:tc>
        <w:tc>
          <w:tcPr>
            <w:tcW w:w="2491" w:type="dxa"/>
            <w:vAlign w:val="center"/>
          </w:tcPr>
          <w:p w14:paraId="03AB1818" w14:textId="77777777" w:rsidR="000747BA" w:rsidRPr="00D60B7C" w:rsidRDefault="000747BA" w:rsidP="00DE71F8">
            <w:pPr>
              <w:pStyle w:val="30"/>
              <w:shd w:val="clear" w:color="auto" w:fill="auto"/>
              <w:jc w:val="center"/>
              <w:rPr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Розмір бюджетного призначення*</w:t>
            </w:r>
          </w:p>
        </w:tc>
        <w:tc>
          <w:tcPr>
            <w:tcW w:w="2356" w:type="dxa"/>
            <w:vAlign w:val="center"/>
          </w:tcPr>
          <w:p w14:paraId="55C7F0A3" w14:textId="77777777" w:rsidR="000747BA" w:rsidRPr="00D60B7C" w:rsidRDefault="000747BA" w:rsidP="00DE71F8">
            <w:pPr>
              <w:pStyle w:val="30"/>
              <w:shd w:val="clear" w:color="auto" w:fill="auto"/>
              <w:jc w:val="center"/>
              <w:rPr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Очікувана вартість предмета закупівлі**</w:t>
            </w:r>
          </w:p>
        </w:tc>
        <w:tc>
          <w:tcPr>
            <w:tcW w:w="4335" w:type="dxa"/>
            <w:vAlign w:val="center"/>
          </w:tcPr>
          <w:p w14:paraId="72678596" w14:textId="77777777" w:rsidR="000747BA" w:rsidRPr="00D60B7C" w:rsidRDefault="000747BA" w:rsidP="00DE71F8">
            <w:pPr>
              <w:pStyle w:val="30"/>
              <w:shd w:val="clear" w:color="auto" w:fill="auto"/>
              <w:jc w:val="center"/>
              <w:rPr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Обґрунтування розміру очікуваної вартості***</w:t>
            </w:r>
          </w:p>
        </w:tc>
      </w:tr>
      <w:tr w:rsidR="000747BA" w:rsidRPr="00D60B7C" w14:paraId="30A8A694" w14:textId="77777777" w:rsidTr="00DE71F8">
        <w:trPr>
          <w:jc w:val="center"/>
        </w:trPr>
        <w:tc>
          <w:tcPr>
            <w:tcW w:w="594" w:type="dxa"/>
            <w:vAlign w:val="center"/>
          </w:tcPr>
          <w:p w14:paraId="36C49BA8" w14:textId="77777777" w:rsidR="000747BA" w:rsidRPr="00D60B7C" w:rsidRDefault="000747BA" w:rsidP="00DE71F8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1</w:t>
            </w:r>
          </w:p>
        </w:tc>
        <w:tc>
          <w:tcPr>
            <w:tcW w:w="2491" w:type="dxa"/>
            <w:vAlign w:val="center"/>
          </w:tcPr>
          <w:p w14:paraId="2F944636" w14:textId="77777777" w:rsidR="000747BA" w:rsidRPr="00D60B7C" w:rsidRDefault="000747BA" w:rsidP="00DE71F8">
            <w:pPr>
              <w:pStyle w:val="30"/>
              <w:shd w:val="clear" w:color="auto" w:fill="auto"/>
              <w:jc w:val="center"/>
              <w:rPr>
                <w:rStyle w:val="214pt"/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2</w:t>
            </w:r>
          </w:p>
        </w:tc>
        <w:tc>
          <w:tcPr>
            <w:tcW w:w="2356" w:type="dxa"/>
            <w:vAlign w:val="center"/>
          </w:tcPr>
          <w:p w14:paraId="665658B6" w14:textId="77777777" w:rsidR="000747BA" w:rsidRPr="00D60B7C" w:rsidRDefault="000747BA" w:rsidP="00DE71F8">
            <w:pPr>
              <w:pStyle w:val="30"/>
              <w:shd w:val="clear" w:color="auto" w:fill="auto"/>
              <w:jc w:val="center"/>
              <w:rPr>
                <w:rStyle w:val="214pt"/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3</w:t>
            </w:r>
          </w:p>
        </w:tc>
        <w:tc>
          <w:tcPr>
            <w:tcW w:w="4335" w:type="dxa"/>
            <w:vAlign w:val="center"/>
          </w:tcPr>
          <w:p w14:paraId="199628D1" w14:textId="77777777" w:rsidR="000747BA" w:rsidRPr="00D60B7C" w:rsidRDefault="000747BA" w:rsidP="00DE71F8">
            <w:pPr>
              <w:pStyle w:val="30"/>
              <w:shd w:val="clear" w:color="auto" w:fill="auto"/>
              <w:jc w:val="center"/>
              <w:rPr>
                <w:rStyle w:val="214pt"/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4</w:t>
            </w:r>
          </w:p>
        </w:tc>
      </w:tr>
      <w:tr w:rsidR="000747BA" w:rsidRPr="00D60B7C" w14:paraId="7A7851EC" w14:textId="77777777" w:rsidTr="00DE71F8">
        <w:trPr>
          <w:jc w:val="center"/>
        </w:trPr>
        <w:tc>
          <w:tcPr>
            <w:tcW w:w="594" w:type="dxa"/>
            <w:vAlign w:val="center"/>
          </w:tcPr>
          <w:p w14:paraId="510B4EA3" w14:textId="77777777" w:rsidR="000747BA" w:rsidRPr="00D60B7C" w:rsidRDefault="000747BA" w:rsidP="00DE71F8">
            <w:pPr>
              <w:pStyle w:val="30"/>
              <w:shd w:val="clear" w:color="auto" w:fill="auto"/>
              <w:jc w:val="center"/>
              <w:rPr>
                <w:sz w:val="26"/>
                <w:szCs w:val="26"/>
              </w:rPr>
            </w:pPr>
          </w:p>
        </w:tc>
        <w:tc>
          <w:tcPr>
            <w:tcW w:w="2491" w:type="dxa"/>
            <w:vAlign w:val="center"/>
          </w:tcPr>
          <w:p w14:paraId="39D49902" w14:textId="77777777" w:rsidR="000747BA" w:rsidRPr="00D60B7C" w:rsidRDefault="000747BA" w:rsidP="00DE71F8">
            <w:pPr>
              <w:pStyle w:val="30"/>
              <w:shd w:val="clear" w:color="auto" w:fill="auto"/>
              <w:ind w:firstLine="181"/>
              <w:jc w:val="center"/>
              <w:rPr>
                <w:rStyle w:val="214pt"/>
                <w:sz w:val="26"/>
                <w:szCs w:val="26"/>
              </w:rPr>
            </w:pPr>
            <w:r>
              <w:rPr>
                <w:color w:val="auto"/>
              </w:rPr>
              <w:t>1 129 333,33</w:t>
            </w:r>
            <w:r w:rsidRPr="000343FC">
              <w:rPr>
                <w:color w:val="auto"/>
              </w:rPr>
              <w:t> грн.</w:t>
            </w:r>
            <w:r w:rsidRPr="000343FC">
              <w:rPr>
                <w:color w:val="auto"/>
                <w:w w:val="95"/>
                <w:sz w:val="26"/>
                <w:szCs w:val="26"/>
              </w:rPr>
              <w:t xml:space="preserve"> </w:t>
            </w:r>
            <w:r w:rsidRPr="000343FC">
              <w:rPr>
                <w:color w:val="auto"/>
                <w:w w:val="95"/>
                <w:sz w:val="26"/>
                <w:szCs w:val="26"/>
              </w:rPr>
              <w:lastRenderedPageBreak/>
              <w:t>(з ПДВ)</w:t>
            </w:r>
          </w:p>
        </w:tc>
        <w:tc>
          <w:tcPr>
            <w:tcW w:w="2356" w:type="dxa"/>
            <w:vAlign w:val="center"/>
          </w:tcPr>
          <w:p w14:paraId="2BFEBABE" w14:textId="77777777" w:rsidR="000747BA" w:rsidRPr="00D60B7C" w:rsidRDefault="000747BA" w:rsidP="00DE71F8">
            <w:pPr>
              <w:pStyle w:val="30"/>
              <w:shd w:val="clear" w:color="auto" w:fill="auto"/>
              <w:ind w:firstLine="181"/>
              <w:jc w:val="center"/>
              <w:rPr>
                <w:rStyle w:val="214pt"/>
                <w:sz w:val="26"/>
                <w:szCs w:val="26"/>
              </w:rPr>
            </w:pPr>
            <w:r>
              <w:rPr>
                <w:color w:val="auto"/>
              </w:rPr>
              <w:lastRenderedPageBreak/>
              <w:t>1 129 333,33</w:t>
            </w:r>
            <w:r w:rsidRPr="000343FC">
              <w:rPr>
                <w:color w:val="auto"/>
              </w:rPr>
              <w:t> грн.</w:t>
            </w:r>
            <w:r w:rsidRPr="00D60B7C">
              <w:rPr>
                <w:color w:val="000000" w:themeColor="text1"/>
                <w:w w:val="95"/>
                <w:sz w:val="26"/>
                <w:szCs w:val="26"/>
              </w:rPr>
              <w:t xml:space="preserve"> </w:t>
            </w:r>
            <w:r w:rsidRPr="00D60B7C">
              <w:rPr>
                <w:color w:val="000000" w:themeColor="text1"/>
                <w:w w:val="95"/>
                <w:sz w:val="26"/>
                <w:szCs w:val="26"/>
              </w:rPr>
              <w:lastRenderedPageBreak/>
              <w:t>(з ПДВ)</w:t>
            </w:r>
          </w:p>
        </w:tc>
        <w:tc>
          <w:tcPr>
            <w:tcW w:w="4335" w:type="dxa"/>
            <w:vAlign w:val="center"/>
          </w:tcPr>
          <w:p w14:paraId="664EDCC5" w14:textId="2FA05B27" w:rsidR="000747BA" w:rsidRPr="006C3CE3" w:rsidRDefault="000747BA" w:rsidP="00DE71F8">
            <w:pPr>
              <w:pStyle w:val="30"/>
              <w:shd w:val="clear" w:color="auto" w:fill="auto"/>
              <w:jc w:val="both"/>
              <w:rPr>
                <w:color w:val="000000" w:themeColor="text1"/>
                <w:w w:val="95"/>
                <w:sz w:val="26"/>
                <w:szCs w:val="26"/>
              </w:rPr>
            </w:pPr>
            <w:r w:rsidRPr="006C3CE3">
              <w:rPr>
                <w:bCs/>
                <w:sz w:val="26"/>
                <w:szCs w:val="26"/>
              </w:rPr>
              <w:lastRenderedPageBreak/>
              <w:t xml:space="preserve">Очікувану вартість закупівлі </w:t>
            </w:r>
            <w:r w:rsidRPr="006C3CE3">
              <w:rPr>
                <w:bCs/>
                <w:sz w:val="26"/>
                <w:szCs w:val="26"/>
              </w:rPr>
              <w:lastRenderedPageBreak/>
              <w:t>визначено відповідно до п.п.2, п.1, розділу ІІІ примірної методики визначення очікуваної вартості пред</w:t>
            </w:r>
            <w:bookmarkStart w:id="3" w:name="_GoBack"/>
            <w:bookmarkEnd w:id="3"/>
            <w:r w:rsidRPr="006C3CE3">
              <w:rPr>
                <w:bCs/>
                <w:sz w:val="26"/>
                <w:szCs w:val="26"/>
              </w:rPr>
              <w:t>мета закупівлі затвердженого наказом Мінекономіки від 18.02.2020 № 275, шляхом ана</w:t>
            </w:r>
            <w:r>
              <w:rPr>
                <w:bCs/>
                <w:sz w:val="26"/>
                <w:szCs w:val="26"/>
              </w:rPr>
              <w:t>лізу комерційних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пропозицій. За  </w:t>
            </w:r>
            <w:r w:rsidRPr="006C3CE3">
              <w:rPr>
                <w:bCs/>
                <w:sz w:val="26"/>
                <w:szCs w:val="26"/>
              </w:rPr>
              <w:t>результатами опрацювання очікувана вартість закупівлі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6C3CE3">
              <w:rPr>
                <w:bCs/>
                <w:sz w:val="26"/>
                <w:szCs w:val="26"/>
              </w:rPr>
              <w:t xml:space="preserve">обладнання становить </w:t>
            </w:r>
            <w:r>
              <w:rPr>
                <w:color w:val="auto"/>
                <w:w w:val="95"/>
                <w:sz w:val="26"/>
                <w:szCs w:val="26"/>
              </w:rPr>
              <w:t>1129333</w:t>
            </w:r>
            <w:r w:rsidRPr="006C3CE3">
              <w:rPr>
                <w:color w:val="auto"/>
                <w:sz w:val="26"/>
                <w:szCs w:val="26"/>
              </w:rPr>
              <w:t>,</w:t>
            </w:r>
            <w:r>
              <w:rPr>
                <w:color w:val="auto"/>
                <w:sz w:val="26"/>
                <w:szCs w:val="26"/>
              </w:rPr>
              <w:t>33</w:t>
            </w:r>
            <w:r w:rsidRPr="006C3CE3">
              <w:rPr>
                <w:color w:val="auto"/>
                <w:sz w:val="26"/>
                <w:szCs w:val="26"/>
              </w:rPr>
              <w:t xml:space="preserve"> </w:t>
            </w:r>
            <w:r w:rsidRPr="006C3CE3">
              <w:rPr>
                <w:color w:val="auto"/>
                <w:w w:val="95"/>
                <w:sz w:val="26"/>
                <w:szCs w:val="26"/>
              </w:rPr>
              <w:t>грн. (з ПДВ).</w:t>
            </w:r>
          </w:p>
        </w:tc>
      </w:tr>
    </w:tbl>
    <w:p w14:paraId="09940C74" w14:textId="3109A2A5" w:rsidR="002B1431" w:rsidRPr="004021DF" w:rsidRDefault="002B1431" w:rsidP="00C616BE">
      <w:pPr>
        <w:widowControl/>
      </w:pPr>
    </w:p>
    <w:sectPr w:rsidR="002B1431" w:rsidRPr="004021DF" w:rsidSect="0020768E">
      <w:headerReference w:type="default" r:id="rId7"/>
      <w:pgSz w:w="11900" w:h="16840"/>
      <w:pgMar w:top="938" w:right="567" w:bottom="993" w:left="1701" w:header="426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F18B5" w14:textId="77777777" w:rsidR="005F329B" w:rsidRDefault="005F329B">
      <w:r>
        <w:separator/>
      </w:r>
    </w:p>
  </w:endnote>
  <w:endnote w:type="continuationSeparator" w:id="0">
    <w:p w14:paraId="3507070E" w14:textId="77777777" w:rsidR="005F329B" w:rsidRDefault="005F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A704B" w14:textId="77777777" w:rsidR="005F329B" w:rsidRDefault="005F329B"/>
  </w:footnote>
  <w:footnote w:type="continuationSeparator" w:id="0">
    <w:p w14:paraId="2FED211C" w14:textId="77777777" w:rsidR="005F329B" w:rsidRDefault="005F3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642930826"/>
      <w:docPartObj>
        <w:docPartGallery w:val="Page Numbers (Top of Page)"/>
        <w:docPartUnique/>
      </w:docPartObj>
    </w:sdtPr>
    <w:sdtEndPr/>
    <w:sdtContent>
      <w:p w14:paraId="32A4B133" w14:textId="47CF82A7" w:rsidR="007463B7" w:rsidRPr="007463B7" w:rsidRDefault="007463B7">
        <w:pPr>
          <w:pStyle w:val="ab"/>
          <w:jc w:val="center"/>
          <w:rPr>
            <w:rFonts w:ascii="Times New Roman" w:hAnsi="Times New Roman" w:cs="Times New Roman"/>
          </w:rPr>
        </w:pPr>
        <w:r w:rsidRPr="007463B7">
          <w:rPr>
            <w:rFonts w:ascii="Times New Roman" w:hAnsi="Times New Roman" w:cs="Times New Roman"/>
          </w:rPr>
          <w:fldChar w:fldCharType="begin"/>
        </w:r>
        <w:r w:rsidRPr="007463B7">
          <w:rPr>
            <w:rFonts w:ascii="Times New Roman" w:hAnsi="Times New Roman" w:cs="Times New Roman"/>
          </w:rPr>
          <w:instrText>PAGE   \* MERGEFORMAT</w:instrText>
        </w:r>
        <w:r w:rsidRPr="007463B7">
          <w:rPr>
            <w:rFonts w:ascii="Times New Roman" w:hAnsi="Times New Roman" w:cs="Times New Roman"/>
          </w:rPr>
          <w:fldChar w:fldCharType="separate"/>
        </w:r>
        <w:r w:rsidR="00124618" w:rsidRPr="00124618">
          <w:rPr>
            <w:rFonts w:ascii="Times New Roman" w:hAnsi="Times New Roman" w:cs="Times New Roman"/>
            <w:noProof/>
            <w:lang w:val="ru-RU"/>
          </w:rPr>
          <w:t>3</w:t>
        </w:r>
        <w:r w:rsidRPr="007463B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31E"/>
    <w:multiLevelType w:val="hybridMultilevel"/>
    <w:tmpl w:val="12547A8C"/>
    <w:lvl w:ilvl="0" w:tplc="E5E05D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5A8"/>
    <w:multiLevelType w:val="hybridMultilevel"/>
    <w:tmpl w:val="48D6B9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335C61"/>
    <w:multiLevelType w:val="multilevel"/>
    <w:tmpl w:val="901AB9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7D0BBC"/>
    <w:multiLevelType w:val="hybridMultilevel"/>
    <w:tmpl w:val="F0A0AA52"/>
    <w:lvl w:ilvl="0" w:tplc="4350D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893214"/>
    <w:multiLevelType w:val="hybridMultilevel"/>
    <w:tmpl w:val="E278D78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77EBE"/>
    <w:multiLevelType w:val="hybridMultilevel"/>
    <w:tmpl w:val="F0A0AA52"/>
    <w:lvl w:ilvl="0" w:tplc="4350D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D704119"/>
    <w:multiLevelType w:val="hybridMultilevel"/>
    <w:tmpl w:val="646E4944"/>
    <w:lvl w:ilvl="0" w:tplc="3796FB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26"/>
    <w:rsid w:val="00005EB9"/>
    <w:rsid w:val="00007AC4"/>
    <w:rsid w:val="00016BE4"/>
    <w:rsid w:val="0002589F"/>
    <w:rsid w:val="00032883"/>
    <w:rsid w:val="0003687B"/>
    <w:rsid w:val="00040C0E"/>
    <w:rsid w:val="00042D5C"/>
    <w:rsid w:val="00051252"/>
    <w:rsid w:val="000549DC"/>
    <w:rsid w:val="000747BA"/>
    <w:rsid w:val="000A45DA"/>
    <w:rsid w:val="000A5786"/>
    <w:rsid w:val="000A792D"/>
    <w:rsid w:val="000B4964"/>
    <w:rsid w:val="000C75D6"/>
    <w:rsid w:val="001061D4"/>
    <w:rsid w:val="00114E45"/>
    <w:rsid w:val="0011735E"/>
    <w:rsid w:val="00120F38"/>
    <w:rsid w:val="00124618"/>
    <w:rsid w:val="001404E6"/>
    <w:rsid w:val="00154961"/>
    <w:rsid w:val="001637B2"/>
    <w:rsid w:val="001642A2"/>
    <w:rsid w:val="0017063B"/>
    <w:rsid w:val="00181B98"/>
    <w:rsid w:val="00186FF3"/>
    <w:rsid w:val="001A2A53"/>
    <w:rsid w:val="001A77BB"/>
    <w:rsid w:val="001E2936"/>
    <w:rsid w:val="0020768E"/>
    <w:rsid w:val="00207F6A"/>
    <w:rsid w:val="0022116A"/>
    <w:rsid w:val="00226D09"/>
    <w:rsid w:val="00232B13"/>
    <w:rsid w:val="0023581C"/>
    <w:rsid w:val="00236A60"/>
    <w:rsid w:val="002446A2"/>
    <w:rsid w:val="00245499"/>
    <w:rsid w:val="00257428"/>
    <w:rsid w:val="00271FBA"/>
    <w:rsid w:val="002A660C"/>
    <w:rsid w:val="002B1431"/>
    <w:rsid w:val="002C213E"/>
    <w:rsid w:val="002D54C4"/>
    <w:rsid w:val="002E4AE7"/>
    <w:rsid w:val="002E5243"/>
    <w:rsid w:val="002F6509"/>
    <w:rsid w:val="003056EB"/>
    <w:rsid w:val="00305C23"/>
    <w:rsid w:val="00306DC6"/>
    <w:rsid w:val="0030794D"/>
    <w:rsid w:val="00324910"/>
    <w:rsid w:val="003260D0"/>
    <w:rsid w:val="00332247"/>
    <w:rsid w:val="00335343"/>
    <w:rsid w:val="0034413E"/>
    <w:rsid w:val="00345A8E"/>
    <w:rsid w:val="00347F3A"/>
    <w:rsid w:val="00357C13"/>
    <w:rsid w:val="00373099"/>
    <w:rsid w:val="003747F5"/>
    <w:rsid w:val="00384179"/>
    <w:rsid w:val="00391A89"/>
    <w:rsid w:val="00394337"/>
    <w:rsid w:val="003A196C"/>
    <w:rsid w:val="003A1FD4"/>
    <w:rsid w:val="003A6D21"/>
    <w:rsid w:val="003B03E9"/>
    <w:rsid w:val="003B10BD"/>
    <w:rsid w:val="003E5841"/>
    <w:rsid w:val="003E689F"/>
    <w:rsid w:val="004015B9"/>
    <w:rsid w:val="00402029"/>
    <w:rsid w:val="004021DF"/>
    <w:rsid w:val="00402B22"/>
    <w:rsid w:val="00414047"/>
    <w:rsid w:val="00414AC7"/>
    <w:rsid w:val="00420E0E"/>
    <w:rsid w:val="00422CDB"/>
    <w:rsid w:val="00427781"/>
    <w:rsid w:val="00434699"/>
    <w:rsid w:val="00440DA0"/>
    <w:rsid w:val="00442421"/>
    <w:rsid w:val="00445C6A"/>
    <w:rsid w:val="0045403D"/>
    <w:rsid w:val="00456C57"/>
    <w:rsid w:val="0046183A"/>
    <w:rsid w:val="0046599F"/>
    <w:rsid w:val="004758DD"/>
    <w:rsid w:val="00475F41"/>
    <w:rsid w:val="004852A5"/>
    <w:rsid w:val="004928FE"/>
    <w:rsid w:val="00494A29"/>
    <w:rsid w:val="00495A73"/>
    <w:rsid w:val="004A015C"/>
    <w:rsid w:val="004A020A"/>
    <w:rsid w:val="004A6A2A"/>
    <w:rsid w:val="004A6B5E"/>
    <w:rsid w:val="004B071B"/>
    <w:rsid w:val="004C0041"/>
    <w:rsid w:val="004C360F"/>
    <w:rsid w:val="004D2F3D"/>
    <w:rsid w:val="004D7D3B"/>
    <w:rsid w:val="004E5101"/>
    <w:rsid w:val="004F27CF"/>
    <w:rsid w:val="005130FD"/>
    <w:rsid w:val="00524463"/>
    <w:rsid w:val="00534401"/>
    <w:rsid w:val="00536177"/>
    <w:rsid w:val="00551654"/>
    <w:rsid w:val="00555B05"/>
    <w:rsid w:val="0056446D"/>
    <w:rsid w:val="00591A3B"/>
    <w:rsid w:val="005B54BE"/>
    <w:rsid w:val="005C1AA0"/>
    <w:rsid w:val="005C5190"/>
    <w:rsid w:val="005C5FD9"/>
    <w:rsid w:val="005C6C88"/>
    <w:rsid w:val="005D01BC"/>
    <w:rsid w:val="005D2663"/>
    <w:rsid w:val="005E4D07"/>
    <w:rsid w:val="005F329B"/>
    <w:rsid w:val="00604054"/>
    <w:rsid w:val="00617C14"/>
    <w:rsid w:val="00624714"/>
    <w:rsid w:val="006307C1"/>
    <w:rsid w:val="00632460"/>
    <w:rsid w:val="006363C0"/>
    <w:rsid w:val="006448EF"/>
    <w:rsid w:val="00661033"/>
    <w:rsid w:val="00663AD2"/>
    <w:rsid w:val="00670802"/>
    <w:rsid w:val="00676324"/>
    <w:rsid w:val="00685D04"/>
    <w:rsid w:val="00686145"/>
    <w:rsid w:val="0068646F"/>
    <w:rsid w:val="00691C2E"/>
    <w:rsid w:val="00695FC6"/>
    <w:rsid w:val="006A6E5B"/>
    <w:rsid w:val="006B3CAF"/>
    <w:rsid w:val="006B6646"/>
    <w:rsid w:val="006C3C46"/>
    <w:rsid w:val="006D4F9E"/>
    <w:rsid w:val="006E36D8"/>
    <w:rsid w:val="006E54A1"/>
    <w:rsid w:val="00701F95"/>
    <w:rsid w:val="00716346"/>
    <w:rsid w:val="00717D62"/>
    <w:rsid w:val="00725232"/>
    <w:rsid w:val="00727138"/>
    <w:rsid w:val="00731D2B"/>
    <w:rsid w:val="00736657"/>
    <w:rsid w:val="007407FB"/>
    <w:rsid w:val="007463B7"/>
    <w:rsid w:val="00761F8E"/>
    <w:rsid w:val="007624B0"/>
    <w:rsid w:val="0076622E"/>
    <w:rsid w:val="0077674C"/>
    <w:rsid w:val="00782529"/>
    <w:rsid w:val="007B23A8"/>
    <w:rsid w:val="007B3F77"/>
    <w:rsid w:val="007C30A3"/>
    <w:rsid w:val="007D29D6"/>
    <w:rsid w:val="007D6B94"/>
    <w:rsid w:val="007E3196"/>
    <w:rsid w:val="007F6E40"/>
    <w:rsid w:val="007F7ED0"/>
    <w:rsid w:val="008063D6"/>
    <w:rsid w:val="008279EB"/>
    <w:rsid w:val="00827C95"/>
    <w:rsid w:val="00833ED3"/>
    <w:rsid w:val="008430C3"/>
    <w:rsid w:val="0084500E"/>
    <w:rsid w:val="00852468"/>
    <w:rsid w:val="00852DAC"/>
    <w:rsid w:val="00853634"/>
    <w:rsid w:val="00857FDB"/>
    <w:rsid w:val="00871499"/>
    <w:rsid w:val="00891D72"/>
    <w:rsid w:val="008965F8"/>
    <w:rsid w:val="008A2121"/>
    <w:rsid w:val="008A37E1"/>
    <w:rsid w:val="008A3E3B"/>
    <w:rsid w:val="008A5252"/>
    <w:rsid w:val="008B33AF"/>
    <w:rsid w:val="008E07AB"/>
    <w:rsid w:val="008E7F20"/>
    <w:rsid w:val="008F3B7D"/>
    <w:rsid w:val="008F791E"/>
    <w:rsid w:val="0090789E"/>
    <w:rsid w:val="00917511"/>
    <w:rsid w:val="009255DF"/>
    <w:rsid w:val="009338E2"/>
    <w:rsid w:val="009463F1"/>
    <w:rsid w:val="00947842"/>
    <w:rsid w:val="00952D99"/>
    <w:rsid w:val="00957CE3"/>
    <w:rsid w:val="00965826"/>
    <w:rsid w:val="00974769"/>
    <w:rsid w:val="00984065"/>
    <w:rsid w:val="00985719"/>
    <w:rsid w:val="009955AF"/>
    <w:rsid w:val="009A12A8"/>
    <w:rsid w:val="009A2364"/>
    <w:rsid w:val="009B1DC4"/>
    <w:rsid w:val="009C74E7"/>
    <w:rsid w:val="009E348D"/>
    <w:rsid w:val="009F427D"/>
    <w:rsid w:val="00A1080C"/>
    <w:rsid w:val="00A16938"/>
    <w:rsid w:val="00A31722"/>
    <w:rsid w:val="00A44C05"/>
    <w:rsid w:val="00A45C07"/>
    <w:rsid w:val="00A63FDE"/>
    <w:rsid w:val="00A66B64"/>
    <w:rsid w:val="00A80E5C"/>
    <w:rsid w:val="00A83813"/>
    <w:rsid w:val="00A905B7"/>
    <w:rsid w:val="00A90EBF"/>
    <w:rsid w:val="00A946C4"/>
    <w:rsid w:val="00AB08A4"/>
    <w:rsid w:val="00AB1BEB"/>
    <w:rsid w:val="00AB71F0"/>
    <w:rsid w:val="00AC1C87"/>
    <w:rsid w:val="00AD7CAA"/>
    <w:rsid w:val="00AE3DD5"/>
    <w:rsid w:val="00AE6F58"/>
    <w:rsid w:val="00AF773F"/>
    <w:rsid w:val="00B00B5C"/>
    <w:rsid w:val="00B06F4A"/>
    <w:rsid w:val="00B278C9"/>
    <w:rsid w:val="00B354A0"/>
    <w:rsid w:val="00B37E5C"/>
    <w:rsid w:val="00B469C2"/>
    <w:rsid w:val="00B56C7C"/>
    <w:rsid w:val="00B64859"/>
    <w:rsid w:val="00B917FB"/>
    <w:rsid w:val="00B933DA"/>
    <w:rsid w:val="00BA13BB"/>
    <w:rsid w:val="00BA40C2"/>
    <w:rsid w:val="00BB31A6"/>
    <w:rsid w:val="00BB6D59"/>
    <w:rsid w:val="00BC1CF5"/>
    <w:rsid w:val="00BC5E2A"/>
    <w:rsid w:val="00BD2F91"/>
    <w:rsid w:val="00BE56F7"/>
    <w:rsid w:val="00BE648F"/>
    <w:rsid w:val="00BF4A25"/>
    <w:rsid w:val="00C01EAA"/>
    <w:rsid w:val="00C070C0"/>
    <w:rsid w:val="00C0723D"/>
    <w:rsid w:val="00C077FC"/>
    <w:rsid w:val="00C0799A"/>
    <w:rsid w:val="00C14124"/>
    <w:rsid w:val="00C17C52"/>
    <w:rsid w:val="00C233C4"/>
    <w:rsid w:val="00C26AC4"/>
    <w:rsid w:val="00C33FFB"/>
    <w:rsid w:val="00C43CA8"/>
    <w:rsid w:val="00C5796D"/>
    <w:rsid w:val="00C616BE"/>
    <w:rsid w:val="00C74794"/>
    <w:rsid w:val="00C75417"/>
    <w:rsid w:val="00C8175F"/>
    <w:rsid w:val="00C82A4B"/>
    <w:rsid w:val="00C92E19"/>
    <w:rsid w:val="00C944D6"/>
    <w:rsid w:val="00C9568A"/>
    <w:rsid w:val="00CA39C1"/>
    <w:rsid w:val="00CA71D2"/>
    <w:rsid w:val="00CC0F97"/>
    <w:rsid w:val="00CC3C52"/>
    <w:rsid w:val="00CD2755"/>
    <w:rsid w:val="00CD43E5"/>
    <w:rsid w:val="00CD66B1"/>
    <w:rsid w:val="00CF03CE"/>
    <w:rsid w:val="00CF3E3E"/>
    <w:rsid w:val="00D13E06"/>
    <w:rsid w:val="00D25777"/>
    <w:rsid w:val="00D328FE"/>
    <w:rsid w:val="00D33BE9"/>
    <w:rsid w:val="00D36220"/>
    <w:rsid w:val="00D4602A"/>
    <w:rsid w:val="00D52237"/>
    <w:rsid w:val="00D532D6"/>
    <w:rsid w:val="00D56D4C"/>
    <w:rsid w:val="00D579F8"/>
    <w:rsid w:val="00D70E96"/>
    <w:rsid w:val="00D824C7"/>
    <w:rsid w:val="00D82FE6"/>
    <w:rsid w:val="00D86D5B"/>
    <w:rsid w:val="00DB7722"/>
    <w:rsid w:val="00DD5EB9"/>
    <w:rsid w:val="00DE2BCB"/>
    <w:rsid w:val="00DE7772"/>
    <w:rsid w:val="00E004ED"/>
    <w:rsid w:val="00E07B8E"/>
    <w:rsid w:val="00E1296E"/>
    <w:rsid w:val="00E14FA0"/>
    <w:rsid w:val="00E25A0F"/>
    <w:rsid w:val="00E40BB9"/>
    <w:rsid w:val="00E54AFF"/>
    <w:rsid w:val="00E575CF"/>
    <w:rsid w:val="00E64705"/>
    <w:rsid w:val="00E65F26"/>
    <w:rsid w:val="00E675E0"/>
    <w:rsid w:val="00E8291F"/>
    <w:rsid w:val="00EB17EE"/>
    <w:rsid w:val="00EC0835"/>
    <w:rsid w:val="00ED008B"/>
    <w:rsid w:val="00ED01A2"/>
    <w:rsid w:val="00ED774E"/>
    <w:rsid w:val="00EE0C15"/>
    <w:rsid w:val="00EE2AE4"/>
    <w:rsid w:val="00F057A8"/>
    <w:rsid w:val="00F11DE5"/>
    <w:rsid w:val="00F13848"/>
    <w:rsid w:val="00F33DD0"/>
    <w:rsid w:val="00F3476E"/>
    <w:rsid w:val="00F37023"/>
    <w:rsid w:val="00F374AC"/>
    <w:rsid w:val="00F463E5"/>
    <w:rsid w:val="00F57A65"/>
    <w:rsid w:val="00F77A08"/>
    <w:rsid w:val="00FA02E9"/>
    <w:rsid w:val="00FA26A8"/>
    <w:rsid w:val="00FB0145"/>
    <w:rsid w:val="00FB1F18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3158D"/>
  <w15:docId w15:val="{B8948807-8A84-4187-B7D6-53CF35C1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0pt">
    <w:name w:val="Заголовок №1 + Times New Roman;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TrebuchetMS12pt">
    <w:name w:val="Основной текст (5) + Trebuchet MS;12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TimesNewRoman10pt">
    <w:name w:val="Заголовок №1 (2) + Times New Roman;1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Impact" w:eastAsia="Impact" w:hAnsi="Impact" w:cs="Impact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39"/>
    <w:rsid w:val="0049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DC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06DC6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A946C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b">
    <w:name w:val="header"/>
    <w:basedOn w:val="a"/>
    <w:link w:val="ac"/>
    <w:uiPriority w:val="99"/>
    <w:unhideWhenUsed/>
    <w:rsid w:val="007463B7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7463B7"/>
    <w:rPr>
      <w:color w:val="000000"/>
    </w:rPr>
  </w:style>
  <w:style w:type="paragraph" w:styleId="ad">
    <w:name w:val="footer"/>
    <w:basedOn w:val="a"/>
    <w:link w:val="ae"/>
    <w:uiPriority w:val="99"/>
    <w:unhideWhenUsed/>
    <w:rsid w:val="007463B7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463B7"/>
    <w:rPr>
      <w:color w:val="000000"/>
    </w:rPr>
  </w:style>
  <w:style w:type="paragraph" w:styleId="af">
    <w:name w:val="No Spacing"/>
    <w:uiPriority w:val="1"/>
    <w:qFormat/>
    <w:rsid w:val="00C616B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a">
    <w:name w:val="Абзац списку Знак"/>
    <w:link w:val="a9"/>
    <w:uiPriority w:val="34"/>
    <w:locked/>
    <w:rsid w:val="00591A3B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Default">
    <w:name w:val="Default"/>
    <w:rsid w:val="002F6509"/>
    <w:pPr>
      <w:widowControl/>
      <w:autoSpaceDE w:val="0"/>
      <w:autoSpaceDN w:val="0"/>
      <w:adjustRightInd w:val="0"/>
    </w:pPr>
    <w:rPr>
      <w:rFonts w:ascii="Minion Pro" w:hAnsi="Minion Pro" w:cs="Minion Pro"/>
      <w:color w:val="000000"/>
      <w:lang w:bidi="ar-SA"/>
    </w:rPr>
  </w:style>
  <w:style w:type="character" w:styleId="af0">
    <w:name w:val="annotation reference"/>
    <w:basedOn w:val="a0"/>
    <w:uiPriority w:val="99"/>
    <w:semiHidden/>
    <w:unhideWhenUsed/>
    <w:rsid w:val="007E319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3196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7E3196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3196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7E319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3503</Words>
  <Characters>1997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Маслова Руслана Володимирівна</cp:lastModifiedBy>
  <cp:revision>2</cp:revision>
  <cp:lastPrinted>2021-09-01T14:34:00Z</cp:lastPrinted>
  <dcterms:created xsi:type="dcterms:W3CDTF">2024-06-18T13:21:00Z</dcterms:created>
  <dcterms:modified xsi:type="dcterms:W3CDTF">2024-06-18T13:21:00Z</dcterms:modified>
</cp:coreProperties>
</file>