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7E94" w14:textId="77777777" w:rsidR="00612C7D" w:rsidRPr="00612C7D" w:rsidRDefault="00612C7D" w:rsidP="00612C7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612C7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Обґрунтування</w:t>
      </w:r>
    </w:p>
    <w:p w14:paraId="5895D878" w14:textId="77777777" w:rsidR="00612C7D" w:rsidRPr="00612C7D" w:rsidRDefault="00612C7D" w:rsidP="00612C7D">
      <w:pPr>
        <w:jc w:val="center"/>
        <w:rPr>
          <w:rFonts w:ascii="Times New Roman" w:hAnsi="Times New Roman" w:cs="Times New Roman"/>
          <w:b/>
          <w:color w:val="auto"/>
          <w:szCs w:val="28"/>
          <w:lang w:eastAsia="ru-RU"/>
        </w:rPr>
      </w:pPr>
      <w:r w:rsidRPr="00612C7D">
        <w:rPr>
          <w:rFonts w:ascii="Times New Roman" w:hAnsi="Times New Roman" w:cs="Times New Roman"/>
          <w:b/>
          <w:color w:val="auto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079E523B" w14:textId="3F48C259" w:rsidR="00612C7D" w:rsidRPr="00612C7D" w:rsidRDefault="00612C7D" w:rsidP="00612C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12C7D">
        <w:rPr>
          <w:rFonts w:ascii="Times New Roman" w:eastAsia="Times New Roman" w:hAnsi="Times New Roman" w:cs="Times New Roman"/>
          <w:b/>
          <w:color w:val="auto"/>
          <w:lang w:eastAsia="ru-RU"/>
        </w:rPr>
        <w:t>Код ДК 021:2015 30210000-4 Машини для обробки даних (апаратна частина) (Робоче місце експерта для вилучення та аналізу цифрових даних)</w:t>
      </w:r>
    </w:p>
    <w:p w14:paraId="5FC564B8" w14:textId="77777777" w:rsidR="00612C7D" w:rsidRPr="00612C7D" w:rsidRDefault="00612C7D" w:rsidP="00612C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612C7D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(назва предмета закупівлі)</w:t>
      </w:r>
    </w:p>
    <w:p w14:paraId="32B5C508" w14:textId="77777777" w:rsidR="00612C7D" w:rsidRPr="00612C7D" w:rsidRDefault="00612C7D" w:rsidP="00612C7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025483C0" w14:textId="450D4145" w:rsidR="00612C7D" w:rsidRPr="00612C7D" w:rsidRDefault="00612C7D" w:rsidP="00612C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12C7D">
        <w:rPr>
          <w:rFonts w:ascii="Times New Roman" w:eastAsia="Times New Roman" w:hAnsi="Times New Roman" w:cs="Times New Roman"/>
          <w:b/>
          <w:color w:val="auto"/>
          <w:lang w:eastAsia="ru-RU"/>
        </w:rPr>
        <w:t>(номер/ ідентифікатор закупівлі UA-2024-11-20-016511-a)</w:t>
      </w:r>
    </w:p>
    <w:p w14:paraId="7F4F06EE" w14:textId="77777777" w:rsidR="00612C7D" w:rsidRPr="00612C7D" w:rsidRDefault="00612C7D" w:rsidP="00612C7D">
      <w:pPr>
        <w:jc w:val="center"/>
        <w:rPr>
          <w:rFonts w:ascii="Times New Roman" w:hAnsi="Times New Roman" w:cs="Times New Roman"/>
          <w:color w:val="auto"/>
          <w:lang w:eastAsia="ru-RU"/>
        </w:rPr>
      </w:pPr>
    </w:p>
    <w:p w14:paraId="309F5EA1" w14:textId="77777777" w:rsidR="00612C7D" w:rsidRPr="00612C7D" w:rsidRDefault="00612C7D" w:rsidP="00612C7D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2C7D">
        <w:rPr>
          <w:rFonts w:ascii="Times New Roman" w:eastAsia="Times New Roman" w:hAnsi="Times New Roman" w:cs="Times New Roman"/>
          <w:color w:val="auto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14:paraId="6C5BE5FD" w14:textId="77777777" w:rsidR="00612C7D" w:rsidRPr="00612C7D" w:rsidRDefault="00612C7D" w:rsidP="00612C7D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7166B2DC" w14:textId="4DA46A3D" w:rsidR="000E0574" w:rsidRPr="00612C7D" w:rsidRDefault="00612C7D" w:rsidP="00612C7D">
      <w:pPr>
        <w:ind w:firstLine="360"/>
        <w:contextualSpacing/>
        <w:jc w:val="both"/>
        <w:rPr>
          <w:rStyle w:val="5TrebuchetMS12pt"/>
          <w:rFonts w:ascii="Times New Roman" w:eastAsia="Times New Roman" w:hAnsi="Times New Roman" w:cs="Times New Roman"/>
          <w:b/>
          <w:color w:val="auto"/>
        </w:rPr>
      </w:pPr>
      <w:bookmarkStart w:id="0" w:name="_Hlk183079212"/>
      <w:r w:rsidRPr="00612C7D">
        <w:rPr>
          <w:rFonts w:ascii="Times New Roman" w:eastAsia="Times New Roman" w:hAnsi="Times New Roman" w:cs="Times New Roman"/>
          <w:b/>
          <w:color w:val="auto"/>
        </w:rPr>
        <w:t xml:space="preserve">1. </w:t>
      </w:r>
      <w:r w:rsidRPr="00612C7D">
        <w:rPr>
          <w:rStyle w:val="5TrebuchetMS12pt"/>
          <w:rFonts w:ascii="Times New Roman" w:hAnsi="Times New Roman" w:cs="Times New Roman"/>
          <w:b/>
        </w:rPr>
        <w:t>Робоче місце експерта для вилучення та аналізу цифрових даних (Тип 1)</w:t>
      </w:r>
      <w:r>
        <w:rPr>
          <w:rStyle w:val="5TrebuchetMS12pt"/>
          <w:rFonts w:ascii="Times New Roman" w:hAnsi="Times New Roman" w:cs="Times New Roman"/>
          <w:b/>
        </w:rPr>
        <w:t xml:space="preserve"> – 19 шт.</w:t>
      </w:r>
    </w:p>
    <w:tbl>
      <w:tblPr>
        <w:tblStyle w:val="a6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536"/>
        <w:gridCol w:w="2977"/>
      </w:tblGrid>
      <w:tr w:rsidR="000E0574" w:rsidRPr="00612C7D" w14:paraId="230509BF" w14:textId="77777777" w:rsidTr="00612C7D">
        <w:tc>
          <w:tcPr>
            <w:tcW w:w="568" w:type="dxa"/>
            <w:vAlign w:val="center"/>
          </w:tcPr>
          <w:bookmarkEnd w:id="0"/>
          <w:p w14:paraId="35469839" w14:textId="77777777" w:rsidR="00495237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№</w:t>
            </w:r>
          </w:p>
          <w:p w14:paraId="74789033" w14:textId="2781AFEB" w:rsidR="000E0574" w:rsidRPr="00612C7D" w:rsidRDefault="000E0574" w:rsidP="00612C7D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612C7D" w:rsidRPr="00612C7D">
              <w:rPr>
                <w:rFonts w:ascii="Times New Roman" w:hAnsi="Times New Roman" w:cs="Times New Roman"/>
                <w:sz w:val="20"/>
              </w:rPr>
              <w:t>/</w:t>
            </w:r>
            <w:r w:rsidRPr="00612C7D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842" w:type="dxa"/>
            <w:vAlign w:val="center"/>
          </w:tcPr>
          <w:p w14:paraId="5040ECDD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4"/>
              </w:rPr>
            </w:pPr>
            <w:r w:rsidRPr="00612C7D">
              <w:rPr>
                <w:rStyle w:val="214pt"/>
                <w:color w:val="auto"/>
                <w:sz w:val="20"/>
                <w:szCs w:val="24"/>
              </w:rPr>
              <w:t>Технічні характеристики предмета закупівлі</w:t>
            </w:r>
          </w:p>
        </w:tc>
        <w:tc>
          <w:tcPr>
            <w:tcW w:w="4536" w:type="dxa"/>
            <w:vAlign w:val="center"/>
          </w:tcPr>
          <w:p w14:paraId="65CBA955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4"/>
              </w:rPr>
            </w:pPr>
            <w:r w:rsidRPr="00612C7D">
              <w:rPr>
                <w:rStyle w:val="214pt"/>
                <w:color w:val="auto"/>
                <w:sz w:val="20"/>
                <w:szCs w:val="24"/>
              </w:rPr>
              <w:t>Вимога</w:t>
            </w:r>
          </w:p>
        </w:tc>
        <w:tc>
          <w:tcPr>
            <w:tcW w:w="2977" w:type="dxa"/>
            <w:vAlign w:val="center"/>
          </w:tcPr>
          <w:p w14:paraId="512C13EB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E0574" w:rsidRPr="00612C7D" w14:paraId="076A8F1C" w14:textId="77777777" w:rsidTr="00612C7D">
        <w:tc>
          <w:tcPr>
            <w:tcW w:w="568" w:type="dxa"/>
            <w:vAlign w:val="center"/>
          </w:tcPr>
          <w:p w14:paraId="1353A308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0AA217B1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color w:val="auto"/>
                <w:sz w:val="20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0773941B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color w:val="auto"/>
                <w:sz w:val="20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8058920" w14:textId="77777777" w:rsidR="000E0574" w:rsidRPr="00612C7D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4"/>
                <w:lang w:val="ru-RU"/>
              </w:rPr>
            </w:pPr>
            <w:r w:rsidRPr="00612C7D">
              <w:rPr>
                <w:rStyle w:val="214pt"/>
                <w:color w:val="auto"/>
                <w:sz w:val="20"/>
                <w:szCs w:val="24"/>
                <w:lang w:val="ru-RU"/>
              </w:rPr>
              <w:t>4</w:t>
            </w:r>
          </w:p>
        </w:tc>
      </w:tr>
      <w:tr w:rsidR="000E0574" w:rsidRPr="00612C7D" w14:paraId="3F487B14" w14:textId="77777777" w:rsidTr="00612C7D">
        <w:trPr>
          <w:trHeight w:val="159"/>
        </w:trPr>
        <w:tc>
          <w:tcPr>
            <w:tcW w:w="568" w:type="dxa"/>
            <w:vAlign w:val="center"/>
          </w:tcPr>
          <w:p w14:paraId="1E00C9AA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1.</w:t>
            </w:r>
          </w:p>
        </w:tc>
        <w:tc>
          <w:tcPr>
            <w:tcW w:w="9355" w:type="dxa"/>
            <w:gridSpan w:val="3"/>
            <w:vAlign w:val="center"/>
          </w:tcPr>
          <w:p w14:paraId="1F4543D8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color w:val="auto"/>
                <w:sz w:val="20"/>
                <w:szCs w:val="24"/>
              </w:rPr>
              <w:t>Загальні вимоги</w:t>
            </w:r>
          </w:p>
        </w:tc>
      </w:tr>
      <w:tr w:rsidR="00BD41DD" w:rsidRPr="00612C7D" w14:paraId="579E1467" w14:textId="77777777" w:rsidTr="00612C7D">
        <w:trPr>
          <w:trHeight w:val="571"/>
        </w:trPr>
        <w:tc>
          <w:tcPr>
            <w:tcW w:w="568" w:type="dxa"/>
            <w:vAlign w:val="center"/>
          </w:tcPr>
          <w:p w14:paraId="5AA67E4A" w14:textId="77777777" w:rsidR="00BD41DD" w:rsidRPr="00612C7D" w:rsidRDefault="00BD41DD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1.1</w:t>
            </w:r>
          </w:p>
        </w:tc>
        <w:tc>
          <w:tcPr>
            <w:tcW w:w="1842" w:type="dxa"/>
            <w:vAlign w:val="center"/>
          </w:tcPr>
          <w:p w14:paraId="4047B66C" w14:textId="77777777" w:rsidR="00BD41DD" w:rsidRPr="00612C7D" w:rsidRDefault="00BD41DD" w:rsidP="005F1CC7">
            <w:pPr>
              <w:pStyle w:val="30"/>
              <w:spacing w:line="240" w:lineRule="auto"/>
              <w:rPr>
                <w:rFonts w:eastAsia="Courier New"/>
                <w:sz w:val="20"/>
                <w:szCs w:val="24"/>
              </w:rPr>
            </w:pPr>
            <w:r w:rsidRPr="00612C7D">
              <w:rPr>
                <w:rFonts w:eastAsia="Courier New"/>
                <w:sz w:val="20"/>
                <w:szCs w:val="24"/>
              </w:rPr>
              <w:t>Призначення</w:t>
            </w:r>
          </w:p>
        </w:tc>
        <w:tc>
          <w:tcPr>
            <w:tcW w:w="4536" w:type="dxa"/>
            <w:vAlign w:val="center"/>
          </w:tcPr>
          <w:p w14:paraId="1A2E2966" w14:textId="77777777" w:rsidR="00BD41DD" w:rsidRPr="00612C7D" w:rsidRDefault="00BD41DD" w:rsidP="005F1CC7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bCs/>
                <w:sz w:val="20"/>
              </w:rPr>
              <w:t>Робоче місце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експерта для вилучення та аналізу цифрових даних (Тип 1)</w:t>
            </w:r>
          </w:p>
        </w:tc>
        <w:tc>
          <w:tcPr>
            <w:tcW w:w="2977" w:type="dxa"/>
            <w:vMerge w:val="restart"/>
            <w:vAlign w:val="center"/>
          </w:tcPr>
          <w:p w14:paraId="77F6F190" w14:textId="77777777" w:rsidR="00BD41DD" w:rsidRPr="00612C7D" w:rsidRDefault="008474ED" w:rsidP="008474ED">
            <w:pPr>
              <w:tabs>
                <w:tab w:val="left" w:pos="408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Комплектування</w:t>
            </w:r>
            <w:r w:rsidR="00BD41DD" w:rsidRPr="00612C7D">
              <w:rPr>
                <w:rFonts w:ascii="Times New Roman" w:hAnsi="Times New Roman" w:cs="Times New Roman"/>
                <w:sz w:val="20"/>
              </w:rPr>
              <w:t xml:space="preserve"> найбільших структурних підрозділів Експертної служби МВС за напрямом комп’ютерно-технічних досліджень портативними робочими станціями із встановленим спеціалізованим програмним забезпеченням для вилучення та аналізу цифрових даних в польових умовах</w:t>
            </w:r>
          </w:p>
        </w:tc>
      </w:tr>
      <w:tr w:rsidR="00BD41DD" w:rsidRPr="00612C7D" w14:paraId="692E2F94" w14:textId="77777777" w:rsidTr="00612C7D">
        <w:trPr>
          <w:trHeight w:val="419"/>
        </w:trPr>
        <w:tc>
          <w:tcPr>
            <w:tcW w:w="568" w:type="dxa"/>
            <w:vAlign w:val="center"/>
          </w:tcPr>
          <w:p w14:paraId="66818D41" w14:textId="77777777" w:rsidR="00BD41DD" w:rsidRPr="00612C7D" w:rsidRDefault="00BD41DD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1.2</w:t>
            </w:r>
          </w:p>
        </w:tc>
        <w:tc>
          <w:tcPr>
            <w:tcW w:w="1842" w:type="dxa"/>
            <w:vAlign w:val="center"/>
          </w:tcPr>
          <w:p w14:paraId="1314EEA7" w14:textId="77777777" w:rsidR="00BD41DD" w:rsidRPr="00612C7D" w:rsidRDefault="00BD41DD" w:rsidP="005F1CC7">
            <w:pPr>
              <w:pStyle w:val="30"/>
              <w:spacing w:line="240" w:lineRule="auto"/>
              <w:rPr>
                <w:rStyle w:val="214pt"/>
                <w:color w:val="auto"/>
                <w:sz w:val="20"/>
                <w:szCs w:val="24"/>
              </w:rPr>
            </w:pPr>
            <w:r w:rsidRPr="00612C7D">
              <w:rPr>
                <w:rFonts w:eastAsia="Courier New"/>
                <w:sz w:val="20"/>
                <w:szCs w:val="24"/>
              </w:rPr>
              <w:t>Кількість</w:t>
            </w:r>
          </w:p>
        </w:tc>
        <w:tc>
          <w:tcPr>
            <w:tcW w:w="4536" w:type="dxa"/>
            <w:vAlign w:val="center"/>
          </w:tcPr>
          <w:p w14:paraId="25142FB2" w14:textId="77777777" w:rsidR="00BD41DD" w:rsidRPr="00612C7D" w:rsidRDefault="00BD41DD" w:rsidP="00EB47E0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1</w:t>
            </w:r>
            <w:r w:rsidR="00EB47E0" w:rsidRPr="00612C7D">
              <w:rPr>
                <w:rFonts w:ascii="Times New Roman" w:hAnsi="Times New Roman" w:cs="Times New Roman"/>
                <w:sz w:val="20"/>
              </w:rPr>
              <w:t>9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штук</w:t>
            </w:r>
          </w:p>
        </w:tc>
        <w:tc>
          <w:tcPr>
            <w:tcW w:w="2977" w:type="dxa"/>
            <w:vMerge/>
            <w:vAlign w:val="center"/>
          </w:tcPr>
          <w:p w14:paraId="12768DE4" w14:textId="77777777" w:rsidR="00BD41DD" w:rsidRPr="00612C7D" w:rsidRDefault="00BD41DD" w:rsidP="005F1CC7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E0574" w:rsidRPr="00612C7D" w14:paraId="702821D1" w14:textId="77777777" w:rsidTr="00612C7D">
        <w:trPr>
          <w:trHeight w:val="70"/>
        </w:trPr>
        <w:tc>
          <w:tcPr>
            <w:tcW w:w="568" w:type="dxa"/>
            <w:vAlign w:val="center"/>
          </w:tcPr>
          <w:p w14:paraId="2BE4331C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</w:t>
            </w:r>
          </w:p>
        </w:tc>
        <w:tc>
          <w:tcPr>
            <w:tcW w:w="9355" w:type="dxa"/>
            <w:gridSpan w:val="3"/>
            <w:vAlign w:val="center"/>
          </w:tcPr>
          <w:p w14:paraId="6C8973B0" w14:textId="77777777" w:rsidR="000E0574" w:rsidRPr="00612C7D" w:rsidRDefault="000E0574" w:rsidP="005F1CC7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Технічні вимоги до комплектації Робочого місця експерта</w:t>
            </w:r>
          </w:p>
        </w:tc>
      </w:tr>
      <w:tr w:rsidR="000E0574" w:rsidRPr="00612C7D" w14:paraId="6E0EC0C6" w14:textId="77777777" w:rsidTr="00612C7D">
        <w:trPr>
          <w:trHeight w:val="70"/>
        </w:trPr>
        <w:tc>
          <w:tcPr>
            <w:tcW w:w="568" w:type="dxa"/>
            <w:vAlign w:val="center"/>
          </w:tcPr>
          <w:p w14:paraId="4EA64AEE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</w:t>
            </w:r>
          </w:p>
        </w:tc>
        <w:tc>
          <w:tcPr>
            <w:tcW w:w="9355" w:type="dxa"/>
            <w:gridSpan w:val="3"/>
            <w:vAlign w:val="center"/>
          </w:tcPr>
          <w:p w14:paraId="5C957DFA" w14:textId="77777777" w:rsidR="000E0574" w:rsidRPr="00612C7D" w:rsidRDefault="000E0574" w:rsidP="005F1CC7">
            <w:pPr>
              <w:tabs>
                <w:tab w:val="left" w:pos="408"/>
              </w:tabs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Портативний комп’ютер (ноутбук)</w:t>
            </w:r>
          </w:p>
        </w:tc>
      </w:tr>
      <w:tr w:rsidR="000E0574" w:rsidRPr="00612C7D" w14:paraId="0C7316C8" w14:textId="77777777" w:rsidTr="00612C7D">
        <w:trPr>
          <w:trHeight w:val="569"/>
        </w:trPr>
        <w:tc>
          <w:tcPr>
            <w:tcW w:w="568" w:type="dxa"/>
            <w:vAlign w:val="center"/>
          </w:tcPr>
          <w:p w14:paraId="47066DC8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2.1.1</w:t>
            </w:r>
          </w:p>
        </w:tc>
        <w:tc>
          <w:tcPr>
            <w:tcW w:w="1842" w:type="dxa"/>
            <w:vAlign w:val="center"/>
          </w:tcPr>
          <w:p w14:paraId="5CAE6340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Виробник</w:t>
            </w:r>
          </w:p>
        </w:tc>
        <w:tc>
          <w:tcPr>
            <w:tcW w:w="4536" w:type="dxa"/>
            <w:vAlign w:val="center"/>
          </w:tcPr>
          <w:p w14:paraId="29228709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Ноутбук має бути продуктом виробника, який має сертифіковане виробництво за стандартом ISO 9001</w:t>
            </w:r>
          </w:p>
        </w:tc>
        <w:tc>
          <w:tcPr>
            <w:tcW w:w="2977" w:type="dxa"/>
            <w:vAlign w:val="center"/>
          </w:tcPr>
          <w:p w14:paraId="2CA3369E" w14:textId="77777777" w:rsidR="000E0574" w:rsidRPr="00612C7D" w:rsidRDefault="00BD41DD" w:rsidP="00505DC9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 xml:space="preserve">Забезпечення сертифікованої якості </w:t>
            </w:r>
            <w:r w:rsidR="00505DC9" w:rsidRPr="00612C7D">
              <w:rPr>
                <w:sz w:val="20"/>
                <w:szCs w:val="24"/>
              </w:rPr>
              <w:t>обладнання</w:t>
            </w:r>
          </w:p>
        </w:tc>
      </w:tr>
      <w:tr w:rsidR="00BD41DD" w:rsidRPr="00612C7D" w14:paraId="68CD1DD3" w14:textId="77777777" w:rsidTr="00612C7D">
        <w:trPr>
          <w:trHeight w:val="868"/>
        </w:trPr>
        <w:tc>
          <w:tcPr>
            <w:tcW w:w="568" w:type="dxa"/>
            <w:vAlign w:val="center"/>
          </w:tcPr>
          <w:p w14:paraId="363D9FCB" w14:textId="77777777" w:rsidR="00BD41DD" w:rsidRPr="00612C7D" w:rsidRDefault="00BD41DD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2.1.2</w:t>
            </w:r>
          </w:p>
        </w:tc>
        <w:tc>
          <w:tcPr>
            <w:tcW w:w="1842" w:type="dxa"/>
            <w:vAlign w:val="center"/>
          </w:tcPr>
          <w:p w14:paraId="7527FDDE" w14:textId="77777777" w:rsidR="00BD41DD" w:rsidRPr="00612C7D" w:rsidRDefault="00BD41DD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Процесор</w:t>
            </w:r>
          </w:p>
        </w:tc>
        <w:tc>
          <w:tcPr>
            <w:tcW w:w="4536" w:type="dxa"/>
            <w:vAlign w:val="center"/>
          </w:tcPr>
          <w:p w14:paraId="1A4326A9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Процесор не нижче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Intel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Core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i7 13-го покоління;</w:t>
            </w:r>
          </w:p>
          <w:p w14:paraId="1D2EE25C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Максимальна тактова частота не менш 5,</w:t>
            </w:r>
            <w:r w:rsidR="006337B5" w:rsidRPr="00612C7D">
              <w:rPr>
                <w:rFonts w:ascii="Times New Roman" w:hAnsi="Times New Roman" w:cs="Times New Roman"/>
                <w:sz w:val="20"/>
              </w:rPr>
              <w:t>2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0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GHz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>;</w:t>
            </w:r>
          </w:p>
          <w:p w14:paraId="2AAEA968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Не менше </w:t>
            </w:r>
            <w:r w:rsidR="006337B5" w:rsidRPr="00612C7D">
              <w:rPr>
                <w:rFonts w:ascii="Times New Roman" w:hAnsi="Times New Roman" w:cs="Times New Roman"/>
                <w:sz w:val="20"/>
              </w:rPr>
              <w:t>16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ядер</w:t>
            </w:r>
            <w:proofErr w:type="spellEnd"/>
          </w:p>
          <w:p w14:paraId="09A5C749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Не менше 2</w:t>
            </w:r>
            <w:r w:rsidR="006337B5" w:rsidRPr="00612C7D">
              <w:rPr>
                <w:rFonts w:ascii="Times New Roman" w:hAnsi="Times New Roman" w:cs="Times New Roman"/>
                <w:sz w:val="20"/>
              </w:rPr>
              <w:t>4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потоків</w:t>
            </w:r>
          </w:p>
          <w:p w14:paraId="37DB0074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Не менше 30 МБ кеш пам’яті третього рівня</w:t>
            </w:r>
          </w:p>
          <w:p w14:paraId="67AD402C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Підтримка технології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HyperThreading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або її аналог</w:t>
            </w:r>
          </w:p>
        </w:tc>
        <w:tc>
          <w:tcPr>
            <w:tcW w:w="2977" w:type="dxa"/>
            <w:vMerge w:val="restart"/>
            <w:vAlign w:val="center"/>
          </w:tcPr>
          <w:p w14:paraId="7C83D69C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Забезпечення швидкої обробки великих масивів даних під час виконання експертних завдань</w:t>
            </w:r>
          </w:p>
        </w:tc>
      </w:tr>
      <w:tr w:rsidR="00BD41DD" w:rsidRPr="00612C7D" w14:paraId="72D07149" w14:textId="77777777" w:rsidTr="00612C7D">
        <w:trPr>
          <w:trHeight w:val="500"/>
        </w:trPr>
        <w:tc>
          <w:tcPr>
            <w:tcW w:w="568" w:type="dxa"/>
            <w:vAlign w:val="center"/>
          </w:tcPr>
          <w:p w14:paraId="1FFE0AEF" w14:textId="77777777" w:rsidR="00BD41DD" w:rsidRPr="00612C7D" w:rsidRDefault="00BD41DD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2.1.3</w:t>
            </w:r>
          </w:p>
        </w:tc>
        <w:tc>
          <w:tcPr>
            <w:tcW w:w="1842" w:type="dxa"/>
            <w:vAlign w:val="center"/>
          </w:tcPr>
          <w:p w14:paraId="6FF64026" w14:textId="77777777" w:rsidR="00BD41DD" w:rsidRPr="00612C7D" w:rsidRDefault="00BD41DD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Оперативна пам'ять</w:t>
            </w:r>
          </w:p>
        </w:tc>
        <w:tc>
          <w:tcPr>
            <w:tcW w:w="4536" w:type="dxa"/>
            <w:vAlign w:val="center"/>
          </w:tcPr>
          <w:p w14:paraId="5507DD07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Об’єм не менше 32 GB DDR5</w:t>
            </w:r>
          </w:p>
          <w:p w14:paraId="29B72CB0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Швидкість не нижче 5600 MT/s</w:t>
            </w:r>
          </w:p>
          <w:p w14:paraId="733A18ED" w14:textId="77777777" w:rsidR="00BD41DD" w:rsidRPr="00612C7D" w:rsidRDefault="00BD41DD" w:rsidP="00EB47E0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Кількість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слотів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SODIMM не менше двох</w:t>
            </w:r>
          </w:p>
        </w:tc>
        <w:tc>
          <w:tcPr>
            <w:tcW w:w="2977" w:type="dxa"/>
            <w:vMerge/>
            <w:vAlign w:val="center"/>
          </w:tcPr>
          <w:p w14:paraId="16DB36C2" w14:textId="77777777" w:rsidR="00BD41DD" w:rsidRPr="00612C7D" w:rsidRDefault="00BD41DD" w:rsidP="005F1C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E0574" w:rsidRPr="00612C7D" w14:paraId="410D52A0" w14:textId="77777777" w:rsidTr="00612C7D">
        <w:trPr>
          <w:trHeight w:val="1114"/>
        </w:trPr>
        <w:tc>
          <w:tcPr>
            <w:tcW w:w="568" w:type="dxa"/>
            <w:vAlign w:val="center"/>
          </w:tcPr>
          <w:p w14:paraId="4197024B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2.1.4</w:t>
            </w:r>
          </w:p>
        </w:tc>
        <w:tc>
          <w:tcPr>
            <w:tcW w:w="1842" w:type="dxa"/>
            <w:vAlign w:val="center"/>
          </w:tcPr>
          <w:p w14:paraId="593FCBFD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 xml:space="preserve">Накопичувач </w:t>
            </w:r>
          </w:p>
        </w:tc>
        <w:tc>
          <w:tcPr>
            <w:tcW w:w="4536" w:type="dxa"/>
            <w:vAlign w:val="center"/>
          </w:tcPr>
          <w:p w14:paraId="7F819374" w14:textId="77777777" w:rsidR="006337B5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1 накопичувач SSD формату М.2 об’ємом не менше 1 TB або </w:t>
            </w:r>
          </w:p>
          <w:p w14:paraId="2902D495" w14:textId="77777777" w:rsidR="006337B5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1 накопичувач SSD формату М.2 об’ємом не менше 512 GB за умови наявності додаткового накопичувача об’ємом не менше 1 TB</w:t>
            </w:r>
          </w:p>
          <w:p w14:paraId="6CA23350" w14:textId="77777777" w:rsidR="000E0574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Наявна можливість розширення дискового простору за рахунок додавання додаткового диску М.2</w:t>
            </w:r>
          </w:p>
        </w:tc>
        <w:tc>
          <w:tcPr>
            <w:tcW w:w="2977" w:type="dxa"/>
            <w:vAlign w:val="center"/>
          </w:tcPr>
          <w:p w14:paraId="25978671" w14:textId="77777777" w:rsidR="000E0574" w:rsidRPr="00612C7D" w:rsidRDefault="00E62923" w:rsidP="00E62923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М</w:t>
            </w:r>
            <w:r w:rsidR="00BD41DD" w:rsidRPr="00612C7D">
              <w:rPr>
                <w:rFonts w:ascii="Times New Roman" w:hAnsi="Times New Roman" w:cs="Times New Roman"/>
                <w:sz w:val="20"/>
              </w:rPr>
              <w:t>ожлив</w:t>
            </w:r>
            <w:r w:rsidRPr="00612C7D">
              <w:rPr>
                <w:rFonts w:ascii="Times New Roman" w:hAnsi="Times New Roman" w:cs="Times New Roman"/>
                <w:sz w:val="20"/>
              </w:rPr>
              <w:t>і</w:t>
            </w:r>
            <w:r w:rsidR="00BD41DD" w:rsidRPr="00612C7D">
              <w:rPr>
                <w:rFonts w:ascii="Times New Roman" w:hAnsi="Times New Roman" w:cs="Times New Roman"/>
                <w:sz w:val="20"/>
              </w:rPr>
              <w:t>ст</w:t>
            </w:r>
            <w:r w:rsidRPr="00612C7D">
              <w:rPr>
                <w:rFonts w:ascii="Times New Roman" w:hAnsi="Times New Roman" w:cs="Times New Roman"/>
                <w:sz w:val="20"/>
              </w:rPr>
              <w:t>ь</w:t>
            </w:r>
            <w:r w:rsidR="00BD41DD" w:rsidRPr="00612C7D">
              <w:rPr>
                <w:rFonts w:ascii="Times New Roman" w:hAnsi="Times New Roman" w:cs="Times New Roman"/>
                <w:sz w:val="20"/>
              </w:rPr>
              <w:t xml:space="preserve"> створення </w:t>
            </w:r>
            <w:r w:rsidR="008474ED" w:rsidRPr="00612C7D">
              <w:rPr>
                <w:rFonts w:ascii="Times New Roman" w:hAnsi="Times New Roman" w:cs="Times New Roman"/>
                <w:sz w:val="20"/>
              </w:rPr>
              <w:t xml:space="preserve">та обробки </w:t>
            </w:r>
            <w:r w:rsidR="00BD41DD" w:rsidRPr="00612C7D">
              <w:rPr>
                <w:rFonts w:ascii="Times New Roman" w:hAnsi="Times New Roman" w:cs="Times New Roman"/>
                <w:sz w:val="20"/>
              </w:rPr>
              <w:t xml:space="preserve">образів (бекапів) інформаційного вмісту досліджуваних об’єктів </w:t>
            </w:r>
            <w:r w:rsidR="008474ED" w:rsidRPr="00612C7D">
              <w:rPr>
                <w:rFonts w:ascii="Times New Roman" w:hAnsi="Times New Roman" w:cs="Times New Roman"/>
                <w:sz w:val="20"/>
              </w:rPr>
              <w:t xml:space="preserve">великої ємності </w:t>
            </w:r>
            <w:r w:rsidR="00BD41DD" w:rsidRPr="00612C7D">
              <w:rPr>
                <w:rFonts w:ascii="Times New Roman" w:hAnsi="Times New Roman" w:cs="Times New Roman"/>
                <w:sz w:val="20"/>
              </w:rPr>
              <w:t>безпосередньо</w:t>
            </w:r>
            <w:r w:rsidR="008474ED" w:rsidRPr="00612C7D">
              <w:rPr>
                <w:rFonts w:ascii="Times New Roman" w:hAnsi="Times New Roman" w:cs="Times New Roman"/>
                <w:sz w:val="20"/>
              </w:rPr>
              <w:t xml:space="preserve"> на накопичувачі </w:t>
            </w:r>
            <w:r w:rsidRPr="00612C7D">
              <w:rPr>
                <w:rFonts w:ascii="Times New Roman" w:hAnsi="Times New Roman" w:cs="Times New Roman"/>
                <w:sz w:val="20"/>
              </w:rPr>
              <w:t>ноутбука</w:t>
            </w:r>
            <w:r w:rsidR="008474ED" w:rsidRPr="00612C7D">
              <w:rPr>
                <w:rFonts w:ascii="Times New Roman" w:hAnsi="Times New Roman" w:cs="Times New Roman"/>
                <w:sz w:val="20"/>
              </w:rPr>
              <w:t xml:space="preserve"> експерта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без підключення додаткових носіїв</w:t>
            </w:r>
          </w:p>
        </w:tc>
      </w:tr>
      <w:tr w:rsidR="000E0574" w:rsidRPr="00612C7D" w14:paraId="4BC3F75D" w14:textId="77777777" w:rsidTr="00612C7D">
        <w:trPr>
          <w:trHeight w:val="257"/>
        </w:trPr>
        <w:tc>
          <w:tcPr>
            <w:tcW w:w="568" w:type="dxa"/>
            <w:vAlign w:val="center"/>
          </w:tcPr>
          <w:p w14:paraId="37279918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2.1.5</w:t>
            </w:r>
          </w:p>
        </w:tc>
        <w:tc>
          <w:tcPr>
            <w:tcW w:w="1842" w:type="dxa"/>
            <w:vAlign w:val="center"/>
          </w:tcPr>
          <w:p w14:paraId="052906D0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proofErr w:type="spellStart"/>
            <w:r w:rsidRPr="00612C7D">
              <w:rPr>
                <w:sz w:val="20"/>
                <w:szCs w:val="24"/>
              </w:rPr>
              <w:t>Відеографіка</w:t>
            </w:r>
            <w:proofErr w:type="spellEnd"/>
          </w:p>
        </w:tc>
        <w:tc>
          <w:tcPr>
            <w:tcW w:w="4536" w:type="dxa"/>
            <w:vAlign w:val="center"/>
          </w:tcPr>
          <w:p w14:paraId="11F70BEB" w14:textId="77777777" w:rsidR="000E0574" w:rsidRPr="00612C7D" w:rsidRDefault="006337B5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Об’єм відео пам’яті не менш 8 GB типу DDR5 або краще</w:t>
            </w:r>
          </w:p>
        </w:tc>
        <w:tc>
          <w:tcPr>
            <w:tcW w:w="2977" w:type="dxa"/>
            <w:vAlign w:val="center"/>
          </w:tcPr>
          <w:p w14:paraId="4D90EC3E" w14:textId="77777777" w:rsidR="000E0574" w:rsidRPr="00612C7D" w:rsidRDefault="002C3EF6" w:rsidP="002C3EF6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Можливість використання </w:t>
            </w:r>
            <w:r w:rsidR="008474ED" w:rsidRPr="00612C7D">
              <w:rPr>
                <w:rFonts w:ascii="Times New Roman" w:hAnsi="Times New Roman" w:cs="Times New Roman"/>
                <w:sz w:val="20"/>
              </w:rPr>
              <w:t xml:space="preserve">відеоадаптера для </w:t>
            </w:r>
            <w:r w:rsidR="00546760" w:rsidRPr="00612C7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74ED" w:rsidRPr="00612C7D">
              <w:rPr>
                <w:rFonts w:ascii="Times New Roman" w:hAnsi="Times New Roman" w:cs="Times New Roman"/>
                <w:sz w:val="20"/>
              </w:rPr>
              <w:t>підбору паролів до захищених даних</w:t>
            </w:r>
          </w:p>
        </w:tc>
      </w:tr>
      <w:tr w:rsidR="000E0574" w:rsidRPr="00612C7D" w14:paraId="19522FE9" w14:textId="77777777" w:rsidTr="00612C7D">
        <w:trPr>
          <w:trHeight w:val="70"/>
        </w:trPr>
        <w:tc>
          <w:tcPr>
            <w:tcW w:w="568" w:type="dxa"/>
            <w:vAlign w:val="center"/>
          </w:tcPr>
          <w:p w14:paraId="37F599C1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2.1.6</w:t>
            </w:r>
          </w:p>
        </w:tc>
        <w:tc>
          <w:tcPr>
            <w:tcW w:w="1842" w:type="dxa"/>
            <w:vAlign w:val="center"/>
          </w:tcPr>
          <w:p w14:paraId="64185B53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Екран</w:t>
            </w:r>
          </w:p>
        </w:tc>
        <w:tc>
          <w:tcPr>
            <w:tcW w:w="4536" w:type="dxa"/>
            <w:vAlign w:val="center"/>
          </w:tcPr>
          <w:p w14:paraId="157473AB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Діагональ не менше 16 дюймів</w:t>
            </w:r>
          </w:p>
          <w:p w14:paraId="2F862BE8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Не гірше WVA або IPS з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антібликовим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покриттям</w:t>
            </w:r>
          </w:p>
          <w:p w14:paraId="494F3361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Яскравість дисплею не менш 250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ніт</w:t>
            </w:r>
            <w:proofErr w:type="spellEnd"/>
          </w:p>
          <w:p w14:paraId="7E72F0BE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Контраст не менш 1000:1</w:t>
            </w:r>
          </w:p>
          <w:p w14:paraId="1A8AA76E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Підтримка роздільної здатності FHD+ 1920x1200 точок з частотою оновлення не менш 60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Гц</w:t>
            </w:r>
            <w:proofErr w:type="spellEnd"/>
          </w:p>
        </w:tc>
        <w:tc>
          <w:tcPr>
            <w:tcW w:w="2977" w:type="dxa"/>
            <w:vAlign w:val="center"/>
          </w:tcPr>
          <w:p w14:paraId="5445EAEC" w14:textId="77777777" w:rsidR="000E0574" w:rsidRPr="00612C7D" w:rsidRDefault="004A6210" w:rsidP="004A6210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Можливість виведення на екран більшої кількості даних (списку файлів, рядків тексту і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т.п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>.)</w:t>
            </w:r>
          </w:p>
        </w:tc>
      </w:tr>
      <w:tr w:rsidR="000E0574" w:rsidRPr="00612C7D" w14:paraId="14436295" w14:textId="77777777" w:rsidTr="00612C7D">
        <w:trPr>
          <w:trHeight w:val="128"/>
        </w:trPr>
        <w:tc>
          <w:tcPr>
            <w:tcW w:w="568" w:type="dxa"/>
            <w:vAlign w:val="center"/>
          </w:tcPr>
          <w:p w14:paraId="0104BEC3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2.1.7</w:t>
            </w:r>
          </w:p>
        </w:tc>
        <w:tc>
          <w:tcPr>
            <w:tcW w:w="1842" w:type="dxa"/>
            <w:vAlign w:val="center"/>
          </w:tcPr>
          <w:p w14:paraId="2E16EC66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Порти вводу/виводу</w:t>
            </w:r>
          </w:p>
        </w:tc>
        <w:tc>
          <w:tcPr>
            <w:tcW w:w="4536" w:type="dxa"/>
            <w:vAlign w:val="center"/>
          </w:tcPr>
          <w:p w14:paraId="4077C951" w14:textId="77777777" w:rsidR="006337B5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Не менше одного порту USB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Type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-C (підтримка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DisplayPort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12C7D">
              <w:rPr>
                <w:rFonts w:ascii="Times New Roman" w:hAnsi="Times New Roman" w:cs="Times New Roman"/>
                <w:sz w:val="20"/>
                <w:lang w:val="en-US"/>
              </w:rPr>
              <w:t>Thunderbolt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4 та </w:t>
            </w:r>
            <w:r w:rsidRPr="00612C7D">
              <w:rPr>
                <w:rFonts w:ascii="Times New Roman" w:hAnsi="Times New Roman" w:cs="Times New Roman"/>
                <w:sz w:val="20"/>
                <w:lang w:val="en-US"/>
              </w:rPr>
              <w:t>Power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12C7D">
              <w:rPr>
                <w:rFonts w:ascii="Times New Roman" w:hAnsi="Times New Roman" w:cs="Times New Roman"/>
                <w:sz w:val="20"/>
                <w:lang w:val="en-US"/>
              </w:rPr>
              <w:t>Delivery</w:t>
            </w:r>
            <w:r w:rsidRPr="00612C7D">
              <w:rPr>
                <w:rFonts w:ascii="Times New Roman" w:hAnsi="Times New Roman" w:cs="Times New Roman"/>
                <w:sz w:val="20"/>
              </w:rPr>
              <w:t>)</w:t>
            </w:r>
          </w:p>
          <w:p w14:paraId="4E72F99C" w14:textId="77777777" w:rsidR="006337B5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Не менш двох портів USB 3.2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Gen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1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Type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-A </w:t>
            </w:r>
          </w:p>
          <w:p w14:paraId="2BDEBB47" w14:textId="77777777" w:rsidR="006337B5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Універсальний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аудіороз'єм</w:t>
            </w:r>
            <w:proofErr w:type="spellEnd"/>
          </w:p>
          <w:p w14:paraId="1AC351F6" w14:textId="77777777" w:rsidR="006337B5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Один HDMI порт для підключення додаткового монітору;</w:t>
            </w:r>
          </w:p>
          <w:p w14:paraId="522C0290" w14:textId="77777777" w:rsidR="000E0574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Не менш ніж один роз’єм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картридер</w:t>
            </w:r>
            <w:proofErr w:type="spellEnd"/>
          </w:p>
        </w:tc>
        <w:tc>
          <w:tcPr>
            <w:tcW w:w="2977" w:type="dxa"/>
            <w:vAlign w:val="center"/>
          </w:tcPr>
          <w:p w14:paraId="7D6B30FD" w14:textId="77777777" w:rsidR="000E0574" w:rsidRPr="00612C7D" w:rsidRDefault="00991289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Можливість підключення різноманітного обладнання під час виконання експертних завдань</w:t>
            </w:r>
          </w:p>
        </w:tc>
      </w:tr>
      <w:tr w:rsidR="000E0574" w:rsidRPr="00612C7D" w14:paraId="15BA20B3" w14:textId="77777777" w:rsidTr="00612C7D">
        <w:trPr>
          <w:trHeight w:val="550"/>
        </w:trPr>
        <w:tc>
          <w:tcPr>
            <w:tcW w:w="568" w:type="dxa"/>
            <w:vAlign w:val="center"/>
          </w:tcPr>
          <w:p w14:paraId="7829AD97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lastRenderedPageBreak/>
              <w:t>2.1.8</w:t>
            </w:r>
          </w:p>
        </w:tc>
        <w:tc>
          <w:tcPr>
            <w:tcW w:w="1842" w:type="dxa"/>
            <w:vAlign w:val="center"/>
          </w:tcPr>
          <w:p w14:paraId="71F57449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Мережа</w:t>
            </w:r>
          </w:p>
        </w:tc>
        <w:tc>
          <w:tcPr>
            <w:tcW w:w="4536" w:type="dxa"/>
            <w:vAlign w:val="center"/>
          </w:tcPr>
          <w:p w14:paraId="707B0D3A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Бездротова мережа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WiFi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з підтримкою стандартів не менш ніж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WiFi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802.11ax</w:t>
            </w:r>
          </w:p>
          <w:p w14:paraId="3BB75BE3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Наявність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стандарту не менш 5.0</w:t>
            </w:r>
          </w:p>
        </w:tc>
        <w:tc>
          <w:tcPr>
            <w:tcW w:w="2977" w:type="dxa"/>
            <w:vAlign w:val="center"/>
          </w:tcPr>
          <w:p w14:paraId="044CEA03" w14:textId="77777777" w:rsidR="000E0574" w:rsidRPr="00612C7D" w:rsidRDefault="005F1CC7" w:rsidP="00F315AB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Можливість швидкої передачі даних під час виконання експертних завдань, а також підключення мобільних пристроїв, які досліджуються, </w:t>
            </w:r>
            <w:r w:rsidR="00F315AB" w:rsidRPr="00612C7D">
              <w:rPr>
                <w:rFonts w:ascii="Times New Roman" w:hAnsi="Times New Roman" w:cs="Times New Roman"/>
                <w:sz w:val="20"/>
              </w:rPr>
              <w:t>через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12C7D">
              <w:rPr>
                <w:rFonts w:ascii="Times New Roman" w:hAnsi="Times New Roman" w:cs="Times New Roman"/>
                <w:sz w:val="20"/>
                <w:lang w:val="en-US"/>
              </w:rPr>
              <w:t>Bluetooth</w:t>
            </w:r>
          </w:p>
        </w:tc>
      </w:tr>
      <w:tr w:rsidR="000E0574" w:rsidRPr="00612C7D" w14:paraId="621A8E11" w14:textId="77777777" w:rsidTr="00612C7D">
        <w:trPr>
          <w:trHeight w:val="666"/>
        </w:trPr>
        <w:tc>
          <w:tcPr>
            <w:tcW w:w="568" w:type="dxa"/>
            <w:vAlign w:val="center"/>
          </w:tcPr>
          <w:p w14:paraId="208541EE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2.1.9</w:t>
            </w:r>
          </w:p>
        </w:tc>
        <w:tc>
          <w:tcPr>
            <w:tcW w:w="1842" w:type="dxa"/>
            <w:vAlign w:val="center"/>
          </w:tcPr>
          <w:p w14:paraId="333F0534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Пристрої вводу/виводу</w:t>
            </w:r>
          </w:p>
        </w:tc>
        <w:tc>
          <w:tcPr>
            <w:tcW w:w="4536" w:type="dxa"/>
            <w:vAlign w:val="center"/>
          </w:tcPr>
          <w:p w14:paraId="13B76925" w14:textId="77777777" w:rsidR="000E0574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Клавіатура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повнорозмірна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, інтегрована у корпус,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латинсько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-кирилична, з нанесеними, заводським способом, літерами латинського (US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International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>) та українського алфавітів</w:t>
            </w:r>
          </w:p>
        </w:tc>
        <w:tc>
          <w:tcPr>
            <w:tcW w:w="2977" w:type="dxa"/>
            <w:vAlign w:val="center"/>
          </w:tcPr>
          <w:p w14:paraId="7E496E54" w14:textId="77777777" w:rsidR="000E0574" w:rsidRPr="00612C7D" w:rsidRDefault="00BB6EB3" w:rsidP="00BB6EB3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Можливість використання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повнорозмірної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клавіатури для зручного та швидкого набору тексту</w:t>
            </w:r>
          </w:p>
        </w:tc>
      </w:tr>
      <w:tr w:rsidR="000E0574" w:rsidRPr="00612C7D" w14:paraId="7E340BE6" w14:textId="77777777" w:rsidTr="00612C7D">
        <w:trPr>
          <w:trHeight w:val="70"/>
        </w:trPr>
        <w:tc>
          <w:tcPr>
            <w:tcW w:w="568" w:type="dxa"/>
            <w:vAlign w:val="center"/>
          </w:tcPr>
          <w:p w14:paraId="2FC8FE44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2.1.10</w:t>
            </w:r>
          </w:p>
        </w:tc>
        <w:tc>
          <w:tcPr>
            <w:tcW w:w="1842" w:type="dxa"/>
            <w:vAlign w:val="center"/>
          </w:tcPr>
          <w:p w14:paraId="4CCF333F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Веб камера</w:t>
            </w:r>
          </w:p>
        </w:tc>
        <w:tc>
          <w:tcPr>
            <w:tcW w:w="4536" w:type="dxa"/>
            <w:vAlign w:val="center"/>
          </w:tcPr>
          <w:p w14:paraId="43EDC8BC" w14:textId="77777777" w:rsidR="006337B5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Обов’язкова наявність вбудованої камери не гірше ніж FHD Роздільна здатність відео не гірше 1920 x 1080 в режимі 30 кадрів на хвилину</w:t>
            </w:r>
          </w:p>
          <w:p w14:paraId="143AADC4" w14:textId="77777777" w:rsidR="000E0574" w:rsidRPr="00612C7D" w:rsidRDefault="006337B5" w:rsidP="006337B5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Камера має механізм для забезпечення відключення камери</w:t>
            </w:r>
          </w:p>
        </w:tc>
        <w:tc>
          <w:tcPr>
            <w:tcW w:w="2977" w:type="dxa"/>
            <w:vAlign w:val="center"/>
          </w:tcPr>
          <w:p w14:paraId="2A28E709" w14:textId="77777777" w:rsidR="000E0574" w:rsidRPr="00612C7D" w:rsidRDefault="00F95F3D" w:rsidP="00F95F3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Можливість використання робочого місця для проведення відеоконференцій</w:t>
            </w:r>
          </w:p>
        </w:tc>
      </w:tr>
      <w:tr w:rsidR="000E0574" w:rsidRPr="00612C7D" w14:paraId="7DDB2AD0" w14:textId="77777777" w:rsidTr="00612C7D">
        <w:trPr>
          <w:trHeight w:val="616"/>
        </w:trPr>
        <w:tc>
          <w:tcPr>
            <w:tcW w:w="568" w:type="dxa"/>
            <w:vAlign w:val="center"/>
          </w:tcPr>
          <w:p w14:paraId="2DB96945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2.1.11</w:t>
            </w:r>
          </w:p>
        </w:tc>
        <w:tc>
          <w:tcPr>
            <w:tcW w:w="1842" w:type="dxa"/>
            <w:vAlign w:val="center"/>
          </w:tcPr>
          <w:p w14:paraId="3D085981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Живлення</w:t>
            </w:r>
          </w:p>
        </w:tc>
        <w:tc>
          <w:tcPr>
            <w:tcW w:w="4536" w:type="dxa"/>
            <w:vAlign w:val="center"/>
          </w:tcPr>
          <w:p w14:paraId="045E70C0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Вбудований акумулятор ємністю не менше 8</w:t>
            </w:r>
            <w:r w:rsidR="006337B5" w:rsidRPr="00612C7D">
              <w:rPr>
                <w:rFonts w:ascii="Times New Roman" w:hAnsi="Times New Roman" w:cs="Times New Roman"/>
                <w:sz w:val="20"/>
              </w:rPr>
              <w:t>0</w:t>
            </w:r>
            <w:r w:rsidRPr="00612C7D">
              <w:rPr>
                <w:rFonts w:ascii="Times New Roman" w:hAnsi="Times New Roman" w:cs="Times New Roman"/>
                <w:sz w:val="20"/>
              </w:rPr>
              <w:t xml:space="preserve"> ватт-год</w:t>
            </w:r>
          </w:p>
          <w:p w14:paraId="361822C8" w14:textId="77777777" w:rsidR="000E0574" w:rsidRPr="00612C7D" w:rsidRDefault="006337B5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Блок живлення який працює з вхідною напругою в діапазоні від 100 до 240 Вольт</w:t>
            </w:r>
          </w:p>
        </w:tc>
        <w:tc>
          <w:tcPr>
            <w:tcW w:w="2977" w:type="dxa"/>
            <w:vAlign w:val="center"/>
          </w:tcPr>
          <w:p w14:paraId="56FB32DD" w14:textId="77777777" w:rsidR="000E0574" w:rsidRPr="00612C7D" w:rsidRDefault="002C3EF6" w:rsidP="00F95F3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Забезпечення тривалого часу автономної роботи та швидкої зарядки в умовах регулярних відключень централізованого електропостачання</w:t>
            </w:r>
          </w:p>
        </w:tc>
      </w:tr>
      <w:tr w:rsidR="000E0574" w:rsidRPr="00612C7D" w14:paraId="74FEBDEC" w14:textId="77777777" w:rsidTr="00612C7D">
        <w:trPr>
          <w:trHeight w:val="209"/>
        </w:trPr>
        <w:tc>
          <w:tcPr>
            <w:tcW w:w="568" w:type="dxa"/>
            <w:vAlign w:val="center"/>
          </w:tcPr>
          <w:p w14:paraId="5C06684B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2.1.12</w:t>
            </w:r>
          </w:p>
        </w:tc>
        <w:tc>
          <w:tcPr>
            <w:tcW w:w="1842" w:type="dxa"/>
            <w:vAlign w:val="center"/>
          </w:tcPr>
          <w:p w14:paraId="7CDBF376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Вага</w:t>
            </w:r>
          </w:p>
        </w:tc>
        <w:tc>
          <w:tcPr>
            <w:tcW w:w="4536" w:type="dxa"/>
            <w:vAlign w:val="center"/>
          </w:tcPr>
          <w:p w14:paraId="1D17FD7D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Не більше 3 кг</w:t>
            </w:r>
          </w:p>
        </w:tc>
        <w:tc>
          <w:tcPr>
            <w:tcW w:w="2977" w:type="dxa"/>
            <w:vAlign w:val="center"/>
          </w:tcPr>
          <w:p w14:paraId="3C64758F" w14:textId="77777777" w:rsidR="000E0574" w:rsidRPr="00612C7D" w:rsidRDefault="009B0B91" w:rsidP="009B0B91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Забезпечення можливості комфортного транспортування в польових умовах</w:t>
            </w:r>
          </w:p>
        </w:tc>
      </w:tr>
      <w:tr w:rsidR="000E0574" w:rsidRPr="00612C7D" w14:paraId="1CF3248E" w14:textId="77777777" w:rsidTr="00612C7D">
        <w:trPr>
          <w:trHeight w:val="70"/>
        </w:trPr>
        <w:tc>
          <w:tcPr>
            <w:tcW w:w="568" w:type="dxa"/>
            <w:vAlign w:val="center"/>
          </w:tcPr>
          <w:p w14:paraId="6BC8F1CE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2.1.13</w:t>
            </w:r>
          </w:p>
        </w:tc>
        <w:tc>
          <w:tcPr>
            <w:tcW w:w="1842" w:type="dxa"/>
            <w:vAlign w:val="center"/>
          </w:tcPr>
          <w:p w14:paraId="16F15B68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Безпека</w:t>
            </w:r>
          </w:p>
        </w:tc>
        <w:tc>
          <w:tcPr>
            <w:tcW w:w="4536" w:type="dxa"/>
          </w:tcPr>
          <w:p w14:paraId="444C6A17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Обов’язкова наявність модулю TPM 2.0</w:t>
            </w:r>
          </w:p>
          <w:p w14:paraId="428ECEDE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Наявність </w:t>
            </w:r>
            <w:proofErr w:type="spellStart"/>
            <w:r w:rsidRPr="00612C7D">
              <w:rPr>
                <w:rFonts w:ascii="Times New Roman" w:hAnsi="Times New Roman" w:cs="Times New Roman"/>
                <w:sz w:val="20"/>
              </w:rPr>
              <w:t>слоту</w:t>
            </w:r>
            <w:proofErr w:type="spellEnd"/>
            <w:r w:rsidRPr="00612C7D">
              <w:rPr>
                <w:rFonts w:ascii="Times New Roman" w:hAnsi="Times New Roman" w:cs="Times New Roman"/>
                <w:sz w:val="20"/>
              </w:rPr>
              <w:t xml:space="preserve"> для замка безпеки</w:t>
            </w:r>
          </w:p>
          <w:p w14:paraId="7BA304AB" w14:textId="77777777" w:rsidR="000E0574" w:rsidRPr="00612C7D" w:rsidRDefault="000E0574" w:rsidP="005F1CC7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Можливість відключення USB портів в BIOS</w:t>
            </w:r>
          </w:p>
        </w:tc>
        <w:tc>
          <w:tcPr>
            <w:tcW w:w="2977" w:type="dxa"/>
            <w:vAlign w:val="center"/>
          </w:tcPr>
          <w:p w14:paraId="37F71526" w14:textId="77777777" w:rsidR="000E0574" w:rsidRPr="00612C7D" w:rsidRDefault="00F95F3D" w:rsidP="00F95F3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Забезпечення захисту даних від викрадення або іншого несанкціонованого втручання</w:t>
            </w:r>
          </w:p>
        </w:tc>
      </w:tr>
      <w:tr w:rsidR="005909AD" w:rsidRPr="00612C7D" w14:paraId="71473BDC" w14:textId="77777777" w:rsidTr="00612C7D">
        <w:trPr>
          <w:trHeight w:val="130"/>
        </w:trPr>
        <w:tc>
          <w:tcPr>
            <w:tcW w:w="568" w:type="dxa"/>
            <w:vAlign w:val="center"/>
          </w:tcPr>
          <w:p w14:paraId="36CE1595" w14:textId="77777777" w:rsidR="005909AD" w:rsidRPr="00612C7D" w:rsidRDefault="005909AD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2.1.14</w:t>
            </w:r>
          </w:p>
        </w:tc>
        <w:tc>
          <w:tcPr>
            <w:tcW w:w="1842" w:type="dxa"/>
            <w:vAlign w:val="center"/>
          </w:tcPr>
          <w:p w14:paraId="1B1EBF3C" w14:textId="77777777" w:rsidR="005909AD" w:rsidRPr="00612C7D" w:rsidRDefault="005909AD" w:rsidP="005909AD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Операційна система</w:t>
            </w:r>
          </w:p>
        </w:tc>
        <w:tc>
          <w:tcPr>
            <w:tcW w:w="4536" w:type="dxa"/>
            <w:vAlign w:val="center"/>
          </w:tcPr>
          <w:p w14:paraId="059B2CEE" w14:textId="77777777" w:rsidR="005909AD" w:rsidRPr="00612C7D" w:rsidRDefault="005909AD" w:rsidP="005909AD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 xml:space="preserve">Microsoft Windows 11 </w:t>
            </w:r>
            <w:proofErr w:type="spellStart"/>
            <w:r w:rsidRPr="00612C7D">
              <w:rPr>
                <w:sz w:val="20"/>
                <w:szCs w:val="24"/>
              </w:rPr>
              <w:t>Pro</w:t>
            </w:r>
            <w:proofErr w:type="spellEnd"/>
            <w:r w:rsidRPr="00612C7D">
              <w:rPr>
                <w:sz w:val="20"/>
                <w:szCs w:val="24"/>
              </w:rPr>
              <w:t xml:space="preserve"> 64-bit (українська редакція) з обов’язковою підтримкою інтеграції зі службою каталогів </w:t>
            </w:r>
            <w:proofErr w:type="spellStart"/>
            <w:r w:rsidRPr="00612C7D">
              <w:rPr>
                <w:sz w:val="20"/>
                <w:szCs w:val="24"/>
              </w:rPr>
              <w:t>Active</w:t>
            </w:r>
            <w:proofErr w:type="spellEnd"/>
            <w:r w:rsidRPr="00612C7D">
              <w:rPr>
                <w:sz w:val="20"/>
                <w:szCs w:val="24"/>
              </w:rPr>
              <w:t xml:space="preserve"> </w:t>
            </w:r>
            <w:proofErr w:type="spellStart"/>
            <w:r w:rsidRPr="00612C7D">
              <w:rPr>
                <w:sz w:val="20"/>
                <w:szCs w:val="24"/>
              </w:rPr>
              <w:t>Directory</w:t>
            </w:r>
            <w:proofErr w:type="spellEnd"/>
            <w:r w:rsidRPr="00612C7D">
              <w:rPr>
                <w:sz w:val="20"/>
                <w:szCs w:val="24"/>
              </w:rPr>
              <w:t>. У разі, якщо операційна система попередньо встановлена виробником обладнання, з використанням технології ОЕМ активації ОА 3.0, справжність встановленої ліцензії повинна бути підтверджена GML наліпкою на обладнанні без ключа активації, ключ активації повинен бути вшитий у BIOS материнської плати. У разі, якщо операційна система попередньо встановлена партнером Microsoft, що не є виробником обладнання, справжність встановленої ліцензії повинна бути підтверджена COA наліпкою з кодом активації під неушкодженим захисним покриттям,  партнер повинен мати статус «Надійного Продавця оригінальної продукції Майкрософт в Україні</w:t>
            </w:r>
            <w:r w:rsidRPr="00612C7D">
              <w:rPr>
                <w:sz w:val="20"/>
                <w:szCs w:val="24"/>
                <w:lang w:eastAsia="ru-RU"/>
              </w:rPr>
              <w:t>”</w:t>
            </w:r>
            <w:r w:rsidRPr="00612C7D">
              <w:rPr>
                <w:sz w:val="20"/>
                <w:szCs w:val="24"/>
              </w:rPr>
              <w:t xml:space="preserve"> (бути представленим на офіційному сайті Microsoft за посиланням: https://partner.microsoft.com/ru-ua/solutions/genuine-partner-oem-cds), також партнер додатково надає лист від одного з офіційних дистриб’юторів оригінальної продукції Microsoft на території України, яким підтверджує справжність COA ліцензій, що будуть поставлені в дану закупівлю. У листі обов’язково вказується партнер, замовник і номер торгів. На запит Замовника (після постачання обладнання переможцем) дистриб’ютор надає перелік всіх серійних номерів COA програмної продукції, що була поставлена переможцю торгів, з метою забезпечення Замовнику можливості порівняння фактичних даних з інформацією, якою володіє офіційний дистриб’ютор Microsoft в Україні. Активація проводиться Замовником. </w:t>
            </w:r>
          </w:p>
        </w:tc>
        <w:tc>
          <w:tcPr>
            <w:tcW w:w="2977" w:type="dxa"/>
            <w:vAlign w:val="center"/>
          </w:tcPr>
          <w:p w14:paraId="2D17488E" w14:textId="77777777" w:rsidR="005909AD" w:rsidRPr="00612C7D" w:rsidRDefault="005909AD" w:rsidP="005909A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Можливість використання на робочому місці інших видів спеціалізованого  програмного забезпечення для проведення комп’ютерно-технічних досліджень (більшість якого є </w:t>
            </w:r>
            <w:r w:rsidRPr="00612C7D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612C7D">
              <w:rPr>
                <w:rFonts w:ascii="Times New Roman" w:hAnsi="Times New Roman" w:cs="Times New Roman"/>
                <w:sz w:val="20"/>
              </w:rPr>
              <w:t>-сумісним)</w:t>
            </w:r>
          </w:p>
        </w:tc>
      </w:tr>
      <w:tr w:rsidR="000E0574" w:rsidRPr="00612C7D" w14:paraId="7E5BFD0C" w14:textId="77777777" w:rsidTr="00612C7D">
        <w:trPr>
          <w:trHeight w:val="130"/>
        </w:trPr>
        <w:tc>
          <w:tcPr>
            <w:tcW w:w="568" w:type="dxa"/>
            <w:vAlign w:val="center"/>
          </w:tcPr>
          <w:p w14:paraId="54D063AD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2.1.15</w:t>
            </w:r>
          </w:p>
        </w:tc>
        <w:tc>
          <w:tcPr>
            <w:tcW w:w="1842" w:type="dxa"/>
            <w:vAlign w:val="center"/>
          </w:tcPr>
          <w:p w14:paraId="598CCE52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Додаткові можливості програмного забезпечення</w:t>
            </w:r>
          </w:p>
        </w:tc>
        <w:tc>
          <w:tcPr>
            <w:tcW w:w="4536" w:type="dxa"/>
            <w:vAlign w:val="center"/>
          </w:tcPr>
          <w:p w14:paraId="09D3FDE7" w14:textId="77777777" w:rsidR="000E0574" w:rsidRPr="00612C7D" w:rsidRDefault="000E0574" w:rsidP="005909A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Можливість завантаження пакетів драйверів із сайту виробника</w:t>
            </w:r>
          </w:p>
        </w:tc>
        <w:tc>
          <w:tcPr>
            <w:tcW w:w="2977" w:type="dxa"/>
            <w:vAlign w:val="center"/>
          </w:tcPr>
          <w:p w14:paraId="24C03FCA" w14:textId="77777777" w:rsidR="000E0574" w:rsidRPr="00612C7D" w:rsidRDefault="009B0B91" w:rsidP="005909A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Забезпечення своєчасного оновлення драйверів апаратної частини робочого місця</w:t>
            </w:r>
          </w:p>
        </w:tc>
      </w:tr>
      <w:tr w:rsidR="000E0574" w:rsidRPr="00612C7D" w14:paraId="1EA41261" w14:textId="77777777" w:rsidTr="00612C7D">
        <w:trPr>
          <w:trHeight w:val="1687"/>
        </w:trPr>
        <w:tc>
          <w:tcPr>
            <w:tcW w:w="568" w:type="dxa"/>
            <w:vAlign w:val="center"/>
          </w:tcPr>
          <w:p w14:paraId="2A07BF4E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lastRenderedPageBreak/>
              <w:t>2.1.16</w:t>
            </w:r>
          </w:p>
        </w:tc>
        <w:tc>
          <w:tcPr>
            <w:tcW w:w="1842" w:type="dxa"/>
            <w:vAlign w:val="center"/>
          </w:tcPr>
          <w:p w14:paraId="0642D640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Гарантійні вимоги</w:t>
            </w:r>
          </w:p>
        </w:tc>
        <w:tc>
          <w:tcPr>
            <w:tcW w:w="4536" w:type="dxa"/>
          </w:tcPr>
          <w:p w14:paraId="4D221098" w14:textId="77777777" w:rsidR="005909AD" w:rsidRPr="00612C7D" w:rsidRDefault="005909AD" w:rsidP="005909A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Термін гарантії не менше 36 місяців від виробника на всі компоненти ноутбука включаючи акумулятор</w:t>
            </w:r>
          </w:p>
          <w:p w14:paraId="2EE36BAA" w14:textId="77777777" w:rsidR="005909AD" w:rsidRPr="00612C7D" w:rsidRDefault="005909AD" w:rsidP="005909A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Час реакції не більше ніж на наступний робочий день на території замовника</w:t>
            </w:r>
          </w:p>
          <w:p w14:paraId="65A6276E" w14:textId="77777777" w:rsidR="005909AD" w:rsidRPr="00612C7D" w:rsidRDefault="005909AD" w:rsidP="005909AD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Можливість контролю терміну гарантії на сайті виробника, по серійному номеру</w:t>
            </w:r>
          </w:p>
          <w:p w14:paraId="32439C86" w14:textId="77777777" w:rsidR="000E0574" w:rsidRPr="00612C7D" w:rsidRDefault="005909AD" w:rsidP="005909AD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rFonts w:eastAsia="Arial Unicode MS"/>
                <w:sz w:val="20"/>
                <w:szCs w:val="24"/>
              </w:rPr>
              <w:t>В разі сервісного звернення, носії інформації залишаються у Замовника</w:t>
            </w:r>
          </w:p>
        </w:tc>
        <w:tc>
          <w:tcPr>
            <w:tcW w:w="2977" w:type="dxa"/>
            <w:vAlign w:val="center"/>
          </w:tcPr>
          <w:p w14:paraId="66D89A4B" w14:textId="77777777" w:rsidR="000E0574" w:rsidRPr="00612C7D" w:rsidRDefault="009B0B91" w:rsidP="006C7CAF">
            <w:pPr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Забезпечення можливості </w:t>
            </w:r>
            <w:r w:rsidR="006C7CAF" w:rsidRPr="00612C7D">
              <w:rPr>
                <w:rFonts w:ascii="Times New Roman" w:hAnsi="Times New Roman" w:cs="Times New Roman"/>
                <w:sz w:val="20"/>
              </w:rPr>
              <w:t xml:space="preserve">своєчасного та безкоштовного усунення технічних несправностей або заводських дефектів обладнання </w:t>
            </w:r>
          </w:p>
        </w:tc>
      </w:tr>
      <w:tr w:rsidR="000E0574" w:rsidRPr="00612C7D" w14:paraId="3493722D" w14:textId="77777777" w:rsidTr="00612C7D">
        <w:trPr>
          <w:trHeight w:val="70"/>
        </w:trPr>
        <w:tc>
          <w:tcPr>
            <w:tcW w:w="568" w:type="dxa"/>
            <w:vAlign w:val="center"/>
          </w:tcPr>
          <w:p w14:paraId="1761D2A1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2.2</w:t>
            </w:r>
          </w:p>
        </w:tc>
        <w:tc>
          <w:tcPr>
            <w:tcW w:w="9355" w:type="dxa"/>
            <w:gridSpan w:val="3"/>
            <w:vAlign w:val="center"/>
          </w:tcPr>
          <w:p w14:paraId="1EDA3798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Ліцензійне спеціалізоване криміналістичне програмне забезпечення</w:t>
            </w:r>
          </w:p>
        </w:tc>
      </w:tr>
      <w:tr w:rsidR="000E0574" w:rsidRPr="00612C7D" w14:paraId="3E7A039F" w14:textId="77777777" w:rsidTr="00612C7D">
        <w:trPr>
          <w:trHeight w:val="1449"/>
        </w:trPr>
        <w:tc>
          <w:tcPr>
            <w:tcW w:w="568" w:type="dxa"/>
            <w:vAlign w:val="center"/>
          </w:tcPr>
          <w:p w14:paraId="178FE56B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2.2.1</w:t>
            </w:r>
          </w:p>
        </w:tc>
        <w:tc>
          <w:tcPr>
            <w:tcW w:w="1842" w:type="dxa"/>
            <w:vAlign w:val="center"/>
          </w:tcPr>
          <w:p w14:paraId="0660EEC6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pacing w:val="-2"/>
                <w:w w:val="105"/>
                <w:sz w:val="20"/>
                <w:szCs w:val="24"/>
              </w:rPr>
              <w:t>Загальні умови</w:t>
            </w:r>
          </w:p>
        </w:tc>
        <w:tc>
          <w:tcPr>
            <w:tcW w:w="4536" w:type="dxa"/>
            <w:vAlign w:val="center"/>
          </w:tcPr>
          <w:p w14:paraId="4FB4DE8C" w14:textId="77777777" w:rsidR="000E0574" w:rsidRPr="00612C7D" w:rsidRDefault="000E0574" w:rsidP="005F1CC7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Платформа: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нативний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64-розрядний додаток для </w:t>
            </w:r>
            <w:r w:rsidR="003C374E" w:rsidRPr="00612C7D">
              <w:rPr>
                <w:sz w:val="20"/>
                <w:szCs w:val="24"/>
              </w:rPr>
              <w:t>Microsoft</w:t>
            </w:r>
            <w:r w:rsidR="003C374E" w:rsidRPr="00612C7D">
              <w:rPr>
                <w:sz w:val="20"/>
                <w:szCs w:val="24"/>
                <w:lang w:val="ru-RU"/>
              </w:rPr>
              <w:t xml:space="preserve"> </w:t>
            </w:r>
            <w:r w:rsidRPr="00612C7D">
              <w:rPr>
                <w:sz w:val="20"/>
                <w:szCs w:val="24"/>
                <w:lang w:val="uk-UA"/>
              </w:rPr>
              <w:t>Windows</w:t>
            </w:r>
          </w:p>
          <w:p w14:paraId="68CA78AC" w14:textId="77777777" w:rsidR="000E0574" w:rsidRPr="00612C7D" w:rsidRDefault="000E0574" w:rsidP="005F1CC7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Активація повинна підтримувати як онлайн та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офлайн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варіанти, з апаратним ключем (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dongle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>) або без нього</w:t>
            </w:r>
          </w:p>
          <w:p w14:paraId="3A845A31" w14:textId="77777777" w:rsidR="000E0574" w:rsidRPr="00612C7D" w:rsidRDefault="000E0574" w:rsidP="005F1CC7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Розгортання повинно підходити як для підключених до Інтернету, так й для ізольованих автономних пристроїв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84DF5F" w14:textId="77777777" w:rsidR="000E0574" w:rsidRPr="00612C7D" w:rsidRDefault="006A0E20" w:rsidP="006A0E20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Можливість встановлення та активації програмного забезпечення на найбільш розповсюдженій в Україні операційній системі в умовах відсутності </w:t>
            </w:r>
            <w:r w:rsidR="008444D8" w:rsidRPr="00612C7D">
              <w:rPr>
                <w:sz w:val="20"/>
                <w:szCs w:val="24"/>
                <w:lang w:val="uk-UA"/>
              </w:rPr>
              <w:t xml:space="preserve">підключення робочого місця до </w:t>
            </w:r>
            <w:r w:rsidRPr="00612C7D">
              <w:rPr>
                <w:sz w:val="20"/>
                <w:szCs w:val="24"/>
                <w:lang w:val="uk-UA"/>
              </w:rPr>
              <w:t>мережі Інтернет</w:t>
            </w:r>
          </w:p>
        </w:tc>
      </w:tr>
      <w:tr w:rsidR="000E0574" w:rsidRPr="00612C7D" w14:paraId="37F6E325" w14:textId="77777777" w:rsidTr="00612C7D">
        <w:trPr>
          <w:trHeight w:val="2627"/>
        </w:trPr>
        <w:tc>
          <w:tcPr>
            <w:tcW w:w="568" w:type="dxa"/>
            <w:vAlign w:val="center"/>
          </w:tcPr>
          <w:p w14:paraId="69E9C8DF" w14:textId="77777777" w:rsidR="000E0574" w:rsidRPr="00612C7D" w:rsidRDefault="000E0574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2.2.2</w:t>
            </w:r>
          </w:p>
        </w:tc>
        <w:tc>
          <w:tcPr>
            <w:tcW w:w="1842" w:type="dxa"/>
            <w:vAlign w:val="center"/>
          </w:tcPr>
          <w:p w14:paraId="48CC0940" w14:textId="77777777" w:rsidR="000E0574" w:rsidRPr="00612C7D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Сумісність</w:t>
            </w:r>
          </w:p>
        </w:tc>
        <w:tc>
          <w:tcPr>
            <w:tcW w:w="4536" w:type="dxa"/>
            <w:vAlign w:val="center"/>
          </w:tcPr>
          <w:p w14:paraId="568BA7DA" w14:textId="77777777" w:rsidR="000E0574" w:rsidRPr="00612C7D" w:rsidRDefault="000E0574" w:rsidP="005F1CC7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Універсальна сумісність: підтримка мобільних пристроїв, такі як телефони, смарт-годинники та планшети різних брендів та версій ОС</w:t>
            </w:r>
          </w:p>
          <w:p w14:paraId="46B33A99" w14:textId="77777777" w:rsidR="00851B7A" w:rsidRPr="00612C7D" w:rsidRDefault="000E0574" w:rsidP="005F1CC7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Режими підключення: пряме підключення через USB,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WiFi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та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Bluetooth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>, автоматичне визначення USB</w:t>
            </w:r>
            <w:r w:rsidR="00851B7A" w:rsidRPr="00612C7D">
              <w:rPr>
                <w:sz w:val="20"/>
                <w:szCs w:val="24"/>
                <w:lang w:val="uk-UA"/>
              </w:rPr>
              <w:t xml:space="preserve"> </w:t>
            </w:r>
          </w:p>
          <w:p w14:paraId="64DBE8B4" w14:textId="77777777" w:rsidR="000E0574" w:rsidRPr="00612C7D" w:rsidRDefault="000E0574" w:rsidP="005F1CC7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Підтримка операційних систем: повний спектр покриття від найновіших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Android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та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iOS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до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Symbian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, Windows CE,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KaiOS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та інших</w:t>
            </w:r>
          </w:p>
          <w:p w14:paraId="637B3B86" w14:textId="77777777" w:rsidR="00851B7A" w:rsidRPr="00612C7D" w:rsidRDefault="000E0574" w:rsidP="005F1CC7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Хмарні сервіси: вилучення даних з основних хмарних платформ, таких як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Facebook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, Messenger,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Google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та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Dropbox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</w:t>
            </w:r>
          </w:p>
          <w:p w14:paraId="09A7605F" w14:textId="77777777" w:rsidR="000E0574" w:rsidRPr="00612C7D" w:rsidRDefault="000E0574" w:rsidP="005F1CC7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Сумісність з FTP та поштових систем: POP3, IMAP</w:t>
            </w:r>
          </w:p>
        </w:tc>
        <w:tc>
          <w:tcPr>
            <w:tcW w:w="2977" w:type="dxa"/>
            <w:vAlign w:val="center"/>
          </w:tcPr>
          <w:p w14:paraId="7528C412" w14:textId="77777777" w:rsidR="000E0574" w:rsidRPr="00612C7D" w:rsidRDefault="005D2BD0" w:rsidP="002F65C1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Можливість вилучення </w:t>
            </w:r>
            <w:r w:rsidR="002F65C1" w:rsidRPr="00612C7D">
              <w:rPr>
                <w:sz w:val="20"/>
                <w:szCs w:val="24"/>
                <w:lang w:val="uk-UA"/>
              </w:rPr>
              <w:t xml:space="preserve">та аналізу </w:t>
            </w:r>
            <w:r w:rsidRPr="00612C7D">
              <w:rPr>
                <w:sz w:val="20"/>
                <w:szCs w:val="24"/>
                <w:lang w:val="uk-UA"/>
              </w:rPr>
              <w:t>даних з максимальної кількості різноманітних пристроїв</w:t>
            </w:r>
            <w:r w:rsidR="00D42823" w:rsidRPr="00612C7D">
              <w:rPr>
                <w:sz w:val="20"/>
                <w:szCs w:val="24"/>
                <w:lang w:val="uk-UA"/>
              </w:rPr>
              <w:t xml:space="preserve"> та </w:t>
            </w:r>
            <w:r w:rsidR="00851B7A" w:rsidRPr="00612C7D">
              <w:rPr>
                <w:sz w:val="20"/>
                <w:szCs w:val="24"/>
                <w:lang w:val="uk-UA"/>
              </w:rPr>
              <w:t>хмарних сховищ</w:t>
            </w:r>
          </w:p>
        </w:tc>
      </w:tr>
      <w:tr w:rsidR="00943F83" w:rsidRPr="00612C7D" w14:paraId="2508C37F" w14:textId="77777777" w:rsidTr="00612C7D">
        <w:trPr>
          <w:trHeight w:val="3224"/>
        </w:trPr>
        <w:tc>
          <w:tcPr>
            <w:tcW w:w="568" w:type="dxa"/>
            <w:vAlign w:val="center"/>
          </w:tcPr>
          <w:p w14:paraId="1574DEFB" w14:textId="77777777" w:rsidR="00943F83" w:rsidRPr="00612C7D" w:rsidRDefault="00943F83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2.2.3</w:t>
            </w:r>
          </w:p>
        </w:tc>
        <w:tc>
          <w:tcPr>
            <w:tcW w:w="1842" w:type="dxa"/>
            <w:vAlign w:val="center"/>
          </w:tcPr>
          <w:p w14:paraId="3F9B032C" w14:textId="77777777" w:rsidR="00943F83" w:rsidRPr="00612C7D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Розширені можливості</w:t>
            </w:r>
          </w:p>
        </w:tc>
        <w:tc>
          <w:tcPr>
            <w:tcW w:w="4536" w:type="dxa"/>
            <w:vAlign w:val="center"/>
          </w:tcPr>
          <w:p w14:paraId="38D58D78" w14:textId="77777777" w:rsidR="00943F83" w:rsidRPr="00612C7D" w:rsidRDefault="00943F83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Підтримка типів вилучення: фізичне, логічне та системне вилучення з пристроїв, включаючи відновлення видалених даних</w:t>
            </w:r>
          </w:p>
          <w:p w14:paraId="73A1104E" w14:textId="77777777" w:rsidR="00943F83" w:rsidRPr="00612C7D" w:rsidRDefault="00943F83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Оптимізований аналіз для понад 1000 унікальних мобільних додатків</w:t>
            </w:r>
          </w:p>
          <w:p w14:paraId="04FB66C4" w14:textId="77777777" w:rsidR="00943F83" w:rsidRPr="00612C7D" w:rsidRDefault="00943F83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Підтримка резервного копіювання</w:t>
            </w:r>
          </w:p>
          <w:p w14:paraId="3BA22C5E" w14:textId="77777777" w:rsidR="00943F83" w:rsidRPr="00612C7D" w:rsidRDefault="00943F83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Імпорт та аналіз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нативних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резервних копій від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Huawei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,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Samsung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,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Xiaomi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та інших виробників</w:t>
            </w:r>
          </w:p>
          <w:p w14:paraId="578CF0B5" w14:textId="77777777" w:rsidR="00943F83" w:rsidRPr="00612C7D" w:rsidRDefault="00943F83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Генерація звітів: надання можливості налаштування звітів у форматах: PDF, HTML, Excel або інші. Підтримка повного резервного копіювання, включаючи цифрове хешування для забезпечення захисту та цілісності даних</w:t>
            </w:r>
          </w:p>
          <w:p w14:paraId="54FB326F" w14:textId="77777777" w:rsidR="00943F83" w:rsidRPr="00612C7D" w:rsidRDefault="00943F83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Знімки екрану пристрою: підтримка різноманітних методів створення знімків для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iOS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та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Android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>, від повністю автоматизованих до індивідуального вибору</w:t>
            </w:r>
          </w:p>
          <w:p w14:paraId="43CAAEA1" w14:textId="77777777" w:rsidR="00943F83" w:rsidRPr="00612C7D" w:rsidRDefault="00943F83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Підтримка сторонніх інструментів: імпорт UFD, UFDR та UFDX файлів, експорт UFDR та CLBX</w:t>
            </w:r>
          </w:p>
        </w:tc>
        <w:tc>
          <w:tcPr>
            <w:tcW w:w="2977" w:type="dxa"/>
            <w:vAlign w:val="center"/>
          </w:tcPr>
          <w:p w14:paraId="519A3C51" w14:textId="77777777" w:rsidR="00943F83" w:rsidRPr="00612C7D" w:rsidRDefault="00943F83" w:rsidP="00943F8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bCs/>
                <w:sz w:val="20"/>
              </w:rPr>
            </w:pPr>
            <w:r w:rsidRPr="00612C7D">
              <w:rPr>
                <w:rFonts w:ascii="Times New Roman" w:eastAsia="Courier New" w:hAnsi="Times New Roman" w:cs="Times New Roman"/>
                <w:sz w:val="20"/>
              </w:rPr>
              <w:t>Можливість вирішення широкого кола експертних завдань під час проведення комп’ютерно-технічних досліджень носіїв цифрової інформації</w:t>
            </w:r>
          </w:p>
        </w:tc>
      </w:tr>
      <w:tr w:rsidR="00943F83" w:rsidRPr="00612C7D" w14:paraId="41869631" w14:textId="77777777" w:rsidTr="00612C7D">
        <w:trPr>
          <w:trHeight w:val="715"/>
        </w:trPr>
        <w:tc>
          <w:tcPr>
            <w:tcW w:w="568" w:type="dxa"/>
            <w:vAlign w:val="center"/>
          </w:tcPr>
          <w:p w14:paraId="5C40B155" w14:textId="77777777" w:rsidR="00943F83" w:rsidRPr="00612C7D" w:rsidRDefault="00943F83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2.2.4</w:t>
            </w:r>
          </w:p>
        </w:tc>
        <w:tc>
          <w:tcPr>
            <w:tcW w:w="1842" w:type="dxa"/>
            <w:vAlign w:val="center"/>
          </w:tcPr>
          <w:p w14:paraId="38DFEDAF" w14:textId="77777777" w:rsidR="00943F83" w:rsidRPr="00612C7D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Користувацький інтерфейс та оновлення</w:t>
            </w:r>
          </w:p>
        </w:tc>
        <w:tc>
          <w:tcPr>
            <w:tcW w:w="4536" w:type="dxa"/>
            <w:vAlign w:val="center"/>
          </w:tcPr>
          <w:p w14:paraId="01AE2A52" w14:textId="77777777" w:rsidR="00943F83" w:rsidRPr="00612C7D" w:rsidRDefault="00943F83" w:rsidP="00943F83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Оновлення в реальному часі: оновлення програмного забезпечення в режимі реального часу, з акцентом на обхід захисту для нових моделей телефонів Можливість встановлення оновлень вручну</w:t>
            </w:r>
          </w:p>
          <w:p w14:paraId="119A33CE" w14:textId="77777777" w:rsidR="00943F83" w:rsidRPr="00612C7D" w:rsidRDefault="00943F83" w:rsidP="00943F83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Зручність використання: оптимізація сенсорного управління для планшетів та польового використання, а також попередній перегляд даних перед вилученням.</w:t>
            </w:r>
          </w:p>
          <w:p w14:paraId="63C2192A" w14:textId="77777777" w:rsidR="00943F83" w:rsidRPr="00612C7D" w:rsidRDefault="00943F83" w:rsidP="00943F83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Документація: повний посібник користувача</w:t>
            </w:r>
          </w:p>
        </w:tc>
        <w:tc>
          <w:tcPr>
            <w:tcW w:w="2977" w:type="dxa"/>
            <w:vAlign w:val="center"/>
          </w:tcPr>
          <w:p w14:paraId="284C3AFF" w14:textId="77777777" w:rsidR="008444D8" w:rsidRPr="00612C7D" w:rsidRDefault="00EA142F" w:rsidP="008444D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 xml:space="preserve">Можливість </w:t>
            </w:r>
            <w:r w:rsidR="008444D8" w:rsidRPr="00612C7D">
              <w:rPr>
                <w:rFonts w:ascii="Times New Roman" w:hAnsi="Times New Roman" w:cs="Times New Roman"/>
                <w:sz w:val="20"/>
              </w:rPr>
              <w:t>своєчасного отримання останньої актуальної версії програмного забезпечення, в т.ч. в умовах відсутності підключення робочого місця до мережі Інтернет.</w:t>
            </w:r>
          </w:p>
          <w:p w14:paraId="0F802135" w14:textId="77777777" w:rsidR="00943F83" w:rsidRPr="00612C7D" w:rsidRDefault="008444D8" w:rsidP="008444D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Зручність використання інтерфейсу користувача в  польових умовах</w:t>
            </w:r>
          </w:p>
        </w:tc>
      </w:tr>
      <w:tr w:rsidR="00D26685" w:rsidRPr="00612C7D" w14:paraId="405AC389" w14:textId="77777777" w:rsidTr="00612C7D">
        <w:trPr>
          <w:trHeight w:val="715"/>
        </w:trPr>
        <w:tc>
          <w:tcPr>
            <w:tcW w:w="568" w:type="dxa"/>
            <w:vAlign w:val="center"/>
          </w:tcPr>
          <w:p w14:paraId="633CA885" w14:textId="77777777" w:rsidR="00D26685" w:rsidRPr="00612C7D" w:rsidRDefault="00D26685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2.2.5</w:t>
            </w:r>
          </w:p>
        </w:tc>
        <w:tc>
          <w:tcPr>
            <w:tcW w:w="1842" w:type="dxa"/>
            <w:vAlign w:val="center"/>
          </w:tcPr>
          <w:p w14:paraId="2919E48A" w14:textId="77777777" w:rsidR="00D26685" w:rsidRPr="00612C7D" w:rsidRDefault="00D26685" w:rsidP="00D26685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bCs/>
                <w:sz w:val="20"/>
                <w:szCs w:val="24"/>
              </w:rPr>
              <w:t>Тип ліцензії</w:t>
            </w:r>
          </w:p>
        </w:tc>
        <w:tc>
          <w:tcPr>
            <w:tcW w:w="4536" w:type="dxa"/>
            <w:vAlign w:val="center"/>
          </w:tcPr>
          <w:p w14:paraId="61613D06" w14:textId="77777777" w:rsidR="00D26685" w:rsidRPr="00612C7D" w:rsidRDefault="00D26685" w:rsidP="00D2668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bCs/>
                <w:sz w:val="20"/>
              </w:rPr>
              <w:t>Безстрокова</w:t>
            </w:r>
          </w:p>
        </w:tc>
        <w:tc>
          <w:tcPr>
            <w:tcW w:w="2977" w:type="dxa"/>
            <w:vAlign w:val="center"/>
          </w:tcPr>
          <w:p w14:paraId="6A6F068A" w14:textId="77777777" w:rsidR="00D26685" w:rsidRPr="00612C7D" w:rsidRDefault="00D26685" w:rsidP="00DF043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hAnsi="Times New Roman" w:cs="Times New Roman"/>
                <w:sz w:val="20"/>
              </w:rPr>
              <w:t>Можливість використання програми після закінчення терміну дії ліценз</w:t>
            </w:r>
            <w:r w:rsidR="00DF0438" w:rsidRPr="00612C7D">
              <w:rPr>
                <w:rFonts w:ascii="Times New Roman" w:hAnsi="Times New Roman" w:cs="Times New Roman"/>
                <w:sz w:val="20"/>
              </w:rPr>
              <w:t>і</w:t>
            </w:r>
            <w:r w:rsidRPr="00612C7D">
              <w:rPr>
                <w:rFonts w:ascii="Times New Roman" w:hAnsi="Times New Roman" w:cs="Times New Roman"/>
                <w:sz w:val="20"/>
              </w:rPr>
              <w:t>ї</w:t>
            </w:r>
          </w:p>
        </w:tc>
      </w:tr>
      <w:tr w:rsidR="00D26685" w:rsidRPr="00612C7D" w14:paraId="04144A52" w14:textId="77777777" w:rsidTr="00612C7D">
        <w:trPr>
          <w:trHeight w:val="715"/>
        </w:trPr>
        <w:tc>
          <w:tcPr>
            <w:tcW w:w="568" w:type="dxa"/>
            <w:vAlign w:val="center"/>
          </w:tcPr>
          <w:p w14:paraId="750C2BB8" w14:textId="77777777" w:rsidR="00D26685" w:rsidRPr="00612C7D" w:rsidRDefault="00D26685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2.2.6</w:t>
            </w:r>
          </w:p>
        </w:tc>
        <w:tc>
          <w:tcPr>
            <w:tcW w:w="1842" w:type="dxa"/>
            <w:vAlign w:val="center"/>
          </w:tcPr>
          <w:p w14:paraId="6EF62096" w14:textId="77777777" w:rsidR="00D26685" w:rsidRPr="00612C7D" w:rsidRDefault="00D26685" w:rsidP="00D26685">
            <w:pPr>
              <w:pStyle w:val="30"/>
              <w:shd w:val="clear" w:color="auto" w:fill="auto"/>
              <w:spacing w:line="240" w:lineRule="auto"/>
              <w:rPr>
                <w:bCs/>
                <w:sz w:val="20"/>
                <w:szCs w:val="24"/>
              </w:rPr>
            </w:pPr>
            <w:r w:rsidRPr="00612C7D">
              <w:rPr>
                <w:bCs/>
                <w:sz w:val="20"/>
                <w:szCs w:val="24"/>
              </w:rPr>
              <w:t>Підтримка</w:t>
            </w:r>
          </w:p>
        </w:tc>
        <w:tc>
          <w:tcPr>
            <w:tcW w:w="4536" w:type="dxa"/>
            <w:vAlign w:val="center"/>
          </w:tcPr>
          <w:p w14:paraId="734D0650" w14:textId="77777777" w:rsidR="00D26685" w:rsidRPr="00612C7D" w:rsidRDefault="00D26685" w:rsidP="00D2668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</w:rPr>
            </w:pPr>
            <w:r w:rsidRPr="00612C7D">
              <w:rPr>
                <w:rFonts w:ascii="Times New Roman" w:hAnsi="Times New Roman" w:cs="Times New Roman"/>
                <w:bCs/>
                <w:sz w:val="20"/>
              </w:rPr>
              <w:t>Наявність технічної підтримки від виробника протягом 1 року з моменту активації</w:t>
            </w:r>
          </w:p>
        </w:tc>
        <w:tc>
          <w:tcPr>
            <w:tcW w:w="2977" w:type="dxa"/>
            <w:vAlign w:val="center"/>
          </w:tcPr>
          <w:p w14:paraId="6CF81396" w14:textId="77777777" w:rsidR="00D26685" w:rsidRPr="00612C7D" w:rsidRDefault="00D26685" w:rsidP="00D2668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612C7D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Можливість звернення до розробника для усунення технічних проблем ПЗ, а також доповнення його функціональності за потребою користувача</w:t>
            </w:r>
          </w:p>
        </w:tc>
      </w:tr>
      <w:tr w:rsidR="00943F83" w:rsidRPr="00612C7D" w14:paraId="7EF46B5A" w14:textId="77777777" w:rsidTr="00612C7D">
        <w:tc>
          <w:tcPr>
            <w:tcW w:w="568" w:type="dxa"/>
            <w:vAlign w:val="center"/>
          </w:tcPr>
          <w:p w14:paraId="1973E3C3" w14:textId="77777777" w:rsidR="00943F83" w:rsidRPr="00612C7D" w:rsidRDefault="00943F83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lastRenderedPageBreak/>
              <w:t>2.2.</w:t>
            </w:r>
            <w:r w:rsidR="00D26685"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0DF57D9E" w14:textId="77777777" w:rsidR="00943F83" w:rsidRPr="00612C7D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Навчання</w:t>
            </w:r>
          </w:p>
        </w:tc>
        <w:tc>
          <w:tcPr>
            <w:tcW w:w="4536" w:type="dxa"/>
            <w:vAlign w:val="center"/>
          </w:tcPr>
          <w:p w14:paraId="1DE0DEB5" w14:textId="77777777" w:rsidR="00943F83" w:rsidRPr="00612C7D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 xml:space="preserve">Наявність персонального навчання, яке має бути проведене онлайн або </w:t>
            </w:r>
            <w:proofErr w:type="spellStart"/>
            <w:r w:rsidRPr="00612C7D">
              <w:rPr>
                <w:sz w:val="20"/>
                <w:szCs w:val="24"/>
              </w:rPr>
              <w:t>оффлайн</w:t>
            </w:r>
            <w:proofErr w:type="spellEnd"/>
            <w:r w:rsidRPr="00612C7D">
              <w:rPr>
                <w:sz w:val="20"/>
                <w:szCs w:val="24"/>
              </w:rPr>
              <w:t xml:space="preserve"> до кінця 2024 року</w:t>
            </w:r>
          </w:p>
        </w:tc>
        <w:tc>
          <w:tcPr>
            <w:tcW w:w="2977" w:type="dxa"/>
            <w:vAlign w:val="center"/>
          </w:tcPr>
          <w:p w14:paraId="56CC8418" w14:textId="77777777" w:rsidR="00943F83" w:rsidRPr="00612C7D" w:rsidRDefault="00C07873" w:rsidP="00084FAA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  <w:lang w:val="ru-RU"/>
              </w:rPr>
            </w:pPr>
            <w:r w:rsidRPr="00612C7D">
              <w:rPr>
                <w:sz w:val="20"/>
                <w:szCs w:val="24"/>
              </w:rPr>
              <w:t xml:space="preserve">Можливість </w:t>
            </w:r>
            <w:r w:rsidR="00084FAA" w:rsidRPr="00612C7D">
              <w:rPr>
                <w:sz w:val="20"/>
                <w:szCs w:val="24"/>
              </w:rPr>
              <w:t>опанування працівниками, які проводять комп’ютерно-технічні дослідження, всіма можливостями спеціалізованого програмного забезпечення для вилучення та аналізу даних з цифрових носіїв</w:t>
            </w:r>
          </w:p>
        </w:tc>
      </w:tr>
      <w:tr w:rsidR="00943F83" w:rsidRPr="00612C7D" w14:paraId="5009C11D" w14:textId="77777777" w:rsidTr="00612C7D">
        <w:trPr>
          <w:trHeight w:val="70"/>
        </w:trPr>
        <w:tc>
          <w:tcPr>
            <w:tcW w:w="568" w:type="dxa"/>
            <w:vAlign w:val="center"/>
          </w:tcPr>
          <w:p w14:paraId="01C74559" w14:textId="77777777" w:rsidR="00943F83" w:rsidRPr="00612C7D" w:rsidRDefault="00943F83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2.3</w:t>
            </w:r>
          </w:p>
        </w:tc>
        <w:tc>
          <w:tcPr>
            <w:tcW w:w="9355" w:type="dxa"/>
            <w:gridSpan w:val="3"/>
            <w:vAlign w:val="center"/>
          </w:tcPr>
          <w:p w14:paraId="54BC1F4D" w14:textId="77777777" w:rsidR="00943F83" w:rsidRPr="00612C7D" w:rsidRDefault="00943F83" w:rsidP="00943F83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Набір адаптерів, кабелів та пристроїв</w:t>
            </w:r>
          </w:p>
        </w:tc>
      </w:tr>
      <w:tr w:rsidR="00943F83" w:rsidRPr="00612C7D" w14:paraId="7232F144" w14:textId="77777777" w:rsidTr="00612C7D">
        <w:trPr>
          <w:trHeight w:val="70"/>
        </w:trPr>
        <w:tc>
          <w:tcPr>
            <w:tcW w:w="568" w:type="dxa"/>
            <w:vAlign w:val="center"/>
          </w:tcPr>
          <w:p w14:paraId="214254D9" w14:textId="77777777" w:rsidR="00943F83" w:rsidRPr="00612C7D" w:rsidRDefault="00943F83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08BDBE1C" w14:textId="77777777" w:rsidR="00943F83" w:rsidRPr="00612C7D" w:rsidRDefault="00943F83" w:rsidP="00943F83">
            <w:pPr>
              <w:pStyle w:val="30"/>
              <w:shd w:val="clear" w:color="auto" w:fill="auto"/>
              <w:spacing w:line="240" w:lineRule="auto"/>
              <w:jc w:val="center"/>
              <w:rPr>
                <w:spacing w:val="-2"/>
                <w:w w:val="105"/>
                <w:sz w:val="20"/>
                <w:szCs w:val="24"/>
              </w:rPr>
            </w:pPr>
            <w:r w:rsidRPr="00612C7D">
              <w:rPr>
                <w:spacing w:val="-2"/>
                <w:w w:val="105"/>
                <w:sz w:val="20"/>
                <w:szCs w:val="24"/>
              </w:rPr>
              <w:t>Загальні характеристики</w:t>
            </w:r>
          </w:p>
        </w:tc>
      </w:tr>
      <w:tr w:rsidR="00851B7A" w:rsidRPr="00612C7D" w14:paraId="5BE71AD0" w14:textId="77777777" w:rsidTr="00612C7D">
        <w:trPr>
          <w:trHeight w:val="313"/>
        </w:trPr>
        <w:tc>
          <w:tcPr>
            <w:tcW w:w="568" w:type="dxa"/>
            <w:vAlign w:val="center"/>
          </w:tcPr>
          <w:p w14:paraId="275EA747" w14:textId="77777777" w:rsidR="00851B7A" w:rsidRPr="00612C7D" w:rsidRDefault="00851B7A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2.3.1</w:t>
            </w:r>
          </w:p>
        </w:tc>
        <w:tc>
          <w:tcPr>
            <w:tcW w:w="1842" w:type="dxa"/>
            <w:vAlign w:val="center"/>
          </w:tcPr>
          <w:p w14:paraId="75442615" w14:textId="77777777" w:rsidR="00851B7A" w:rsidRPr="00612C7D" w:rsidRDefault="00851B7A" w:rsidP="00943F83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Комплектація</w:t>
            </w:r>
          </w:p>
        </w:tc>
        <w:tc>
          <w:tcPr>
            <w:tcW w:w="4536" w:type="dxa"/>
            <w:vAlign w:val="center"/>
          </w:tcPr>
          <w:p w14:paraId="5275E4EB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Кабель USB-C – 3 шт.</w:t>
            </w:r>
          </w:p>
          <w:p w14:paraId="0FDBFDCA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Кабель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Apple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Lightning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– 2 шт.</w:t>
            </w:r>
          </w:p>
          <w:p w14:paraId="05A3EFE0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proofErr w:type="spellStart"/>
            <w:r w:rsidRPr="00612C7D">
              <w:rPr>
                <w:sz w:val="20"/>
                <w:szCs w:val="24"/>
                <w:lang w:val="uk-UA"/>
              </w:rPr>
              <w:t>Micro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USB – 3 шт.</w:t>
            </w:r>
          </w:p>
          <w:p w14:paraId="7D360E68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proofErr w:type="spellStart"/>
            <w:r w:rsidRPr="00612C7D">
              <w:rPr>
                <w:sz w:val="20"/>
                <w:szCs w:val="24"/>
                <w:lang w:val="uk-UA"/>
              </w:rPr>
              <w:t>Mini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USB – 3 шт.</w:t>
            </w:r>
          </w:p>
        </w:tc>
        <w:tc>
          <w:tcPr>
            <w:tcW w:w="2977" w:type="dxa"/>
            <w:vMerge w:val="restart"/>
            <w:vAlign w:val="center"/>
          </w:tcPr>
          <w:p w14:paraId="1DD3A82A" w14:textId="77777777" w:rsidR="00851B7A" w:rsidRPr="00612C7D" w:rsidRDefault="00851B7A" w:rsidP="00107729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Можливість підключення та вилучення даних з максимально</w:t>
            </w:r>
            <w:r w:rsidR="00107729" w:rsidRPr="00612C7D">
              <w:rPr>
                <w:sz w:val="20"/>
                <w:szCs w:val="24"/>
                <w:lang w:val="uk-UA"/>
              </w:rPr>
              <w:t xml:space="preserve">ї </w:t>
            </w:r>
            <w:r w:rsidRPr="00612C7D">
              <w:rPr>
                <w:sz w:val="20"/>
                <w:szCs w:val="24"/>
                <w:lang w:val="uk-UA"/>
              </w:rPr>
              <w:t>кількості різноманітних пристроїв (включаючи захищені системою логічного захисту)</w:t>
            </w:r>
          </w:p>
        </w:tc>
      </w:tr>
      <w:tr w:rsidR="00851B7A" w:rsidRPr="00612C7D" w14:paraId="0F90F280" w14:textId="77777777" w:rsidTr="00612C7D">
        <w:trPr>
          <w:trHeight w:val="794"/>
        </w:trPr>
        <w:tc>
          <w:tcPr>
            <w:tcW w:w="568" w:type="dxa"/>
            <w:vAlign w:val="center"/>
          </w:tcPr>
          <w:p w14:paraId="4BFC894F" w14:textId="77777777" w:rsidR="00851B7A" w:rsidRPr="00612C7D" w:rsidRDefault="00851B7A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2.3.2</w:t>
            </w:r>
          </w:p>
        </w:tc>
        <w:tc>
          <w:tcPr>
            <w:tcW w:w="1842" w:type="dxa"/>
            <w:vAlign w:val="center"/>
          </w:tcPr>
          <w:p w14:paraId="322C7D2F" w14:textId="77777777" w:rsidR="00851B7A" w:rsidRPr="00612C7D" w:rsidRDefault="00851B7A" w:rsidP="00943F83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Аксесуари</w:t>
            </w:r>
          </w:p>
        </w:tc>
        <w:tc>
          <w:tcPr>
            <w:tcW w:w="4536" w:type="dxa"/>
            <w:vAlign w:val="center"/>
          </w:tcPr>
          <w:p w14:paraId="6FCB339C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Спеціальний флеш-накопичувач з можливістю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джейлбрейка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iPhone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 </w:t>
            </w:r>
          </w:p>
          <w:p w14:paraId="6187E912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proofErr w:type="spellStart"/>
            <w:r w:rsidRPr="00612C7D">
              <w:rPr>
                <w:sz w:val="20"/>
                <w:szCs w:val="24"/>
                <w:lang w:val="uk-UA"/>
              </w:rPr>
              <w:t>Перезаписувані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SIM-карти – 2 шт.</w:t>
            </w:r>
          </w:p>
          <w:p w14:paraId="36054C0E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Пристрій читання/запису SIM-карти</w:t>
            </w:r>
          </w:p>
          <w:p w14:paraId="044379E0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USB концентратор 4 порти</w:t>
            </w:r>
          </w:p>
          <w:p w14:paraId="2BA7301D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proofErr w:type="spellStart"/>
            <w:r w:rsidRPr="00612C7D">
              <w:rPr>
                <w:sz w:val="20"/>
                <w:szCs w:val="24"/>
                <w:lang w:val="uk-UA"/>
              </w:rPr>
              <w:t>Bluetooth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адаптер 4.0</w:t>
            </w:r>
          </w:p>
          <w:p w14:paraId="47ED82AE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Пінцет</w:t>
            </w:r>
          </w:p>
        </w:tc>
        <w:tc>
          <w:tcPr>
            <w:tcW w:w="2977" w:type="dxa"/>
            <w:vMerge/>
            <w:vAlign w:val="center"/>
          </w:tcPr>
          <w:p w14:paraId="7DBB2540" w14:textId="77777777" w:rsidR="00851B7A" w:rsidRPr="00612C7D" w:rsidRDefault="00851B7A" w:rsidP="00851B7A">
            <w:pPr>
              <w:pStyle w:val="ae"/>
              <w:rPr>
                <w:sz w:val="20"/>
                <w:szCs w:val="24"/>
                <w:lang w:val="uk-UA"/>
              </w:rPr>
            </w:pPr>
          </w:p>
        </w:tc>
      </w:tr>
      <w:tr w:rsidR="00851B7A" w:rsidRPr="00612C7D" w14:paraId="622313C3" w14:textId="77777777" w:rsidTr="00612C7D">
        <w:trPr>
          <w:trHeight w:val="590"/>
        </w:trPr>
        <w:tc>
          <w:tcPr>
            <w:tcW w:w="568" w:type="dxa"/>
            <w:vAlign w:val="center"/>
          </w:tcPr>
          <w:p w14:paraId="46B3E1DB" w14:textId="77777777" w:rsidR="00851B7A" w:rsidRPr="00612C7D" w:rsidRDefault="00851B7A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2.3.3</w:t>
            </w:r>
          </w:p>
        </w:tc>
        <w:tc>
          <w:tcPr>
            <w:tcW w:w="1842" w:type="dxa"/>
            <w:vAlign w:val="center"/>
          </w:tcPr>
          <w:p w14:paraId="7DEC61BA" w14:textId="77777777" w:rsidR="00851B7A" w:rsidRPr="00612C7D" w:rsidRDefault="00851B7A" w:rsidP="00943F83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Спеціальні кабелі</w:t>
            </w:r>
          </w:p>
        </w:tc>
        <w:tc>
          <w:tcPr>
            <w:tcW w:w="4536" w:type="dxa"/>
            <w:vAlign w:val="center"/>
          </w:tcPr>
          <w:p w14:paraId="706E0E3C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OTG USB-C</w:t>
            </w:r>
          </w:p>
          <w:p w14:paraId="492502C4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OTG </w:t>
            </w:r>
            <w:proofErr w:type="spellStart"/>
            <w:r w:rsidRPr="00612C7D">
              <w:rPr>
                <w:sz w:val="20"/>
                <w:szCs w:val="24"/>
                <w:lang w:val="uk-UA"/>
              </w:rPr>
              <w:t>micro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USB</w:t>
            </w:r>
          </w:p>
          <w:p w14:paraId="2BE7F37E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proofErr w:type="spellStart"/>
            <w:r w:rsidRPr="00612C7D">
              <w:rPr>
                <w:sz w:val="20"/>
                <w:szCs w:val="24"/>
                <w:lang w:val="uk-UA"/>
              </w:rPr>
              <w:t>Apple</w:t>
            </w:r>
            <w:proofErr w:type="spellEnd"/>
            <w:r w:rsidRPr="00612C7D">
              <w:rPr>
                <w:sz w:val="20"/>
                <w:szCs w:val="24"/>
                <w:lang w:val="uk-UA"/>
              </w:rPr>
              <w:t xml:space="preserve"> 30-pin</w:t>
            </w:r>
          </w:p>
          <w:p w14:paraId="7C74FDE3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Подовжувач USB</w:t>
            </w:r>
          </w:p>
          <w:p w14:paraId="2F3CFADB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>Кабель EDL – 2 шт.</w:t>
            </w:r>
          </w:p>
        </w:tc>
        <w:tc>
          <w:tcPr>
            <w:tcW w:w="2977" w:type="dxa"/>
            <w:vMerge/>
            <w:vAlign w:val="center"/>
          </w:tcPr>
          <w:p w14:paraId="5170741B" w14:textId="77777777" w:rsidR="00851B7A" w:rsidRPr="00612C7D" w:rsidRDefault="00851B7A" w:rsidP="00943F83">
            <w:pPr>
              <w:pStyle w:val="ae"/>
              <w:rPr>
                <w:sz w:val="20"/>
                <w:szCs w:val="24"/>
                <w:lang w:val="uk-UA"/>
              </w:rPr>
            </w:pPr>
          </w:p>
        </w:tc>
      </w:tr>
      <w:tr w:rsidR="00943F83" w:rsidRPr="00612C7D" w14:paraId="0AF7BAC9" w14:textId="77777777" w:rsidTr="00612C7D">
        <w:trPr>
          <w:trHeight w:val="1968"/>
        </w:trPr>
        <w:tc>
          <w:tcPr>
            <w:tcW w:w="568" w:type="dxa"/>
            <w:vAlign w:val="center"/>
          </w:tcPr>
          <w:p w14:paraId="76BA0584" w14:textId="77777777" w:rsidR="00943F83" w:rsidRPr="00612C7D" w:rsidRDefault="00943F83" w:rsidP="00612C7D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4"/>
              </w:rPr>
            </w:pP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  <w:lang w:val="en-US"/>
              </w:rPr>
              <w:t>2</w:t>
            </w:r>
            <w:r w:rsidRPr="00612C7D">
              <w:rPr>
                <w:rStyle w:val="214pt"/>
                <w:rFonts w:eastAsia="Arial Unicode MS"/>
                <w:color w:val="auto"/>
                <w:sz w:val="20"/>
                <w:szCs w:val="24"/>
              </w:rPr>
              <w:t>.3.4</w:t>
            </w:r>
          </w:p>
        </w:tc>
        <w:tc>
          <w:tcPr>
            <w:tcW w:w="1842" w:type="dxa"/>
            <w:vAlign w:val="center"/>
          </w:tcPr>
          <w:p w14:paraId="59728573" w14:textId="77777777" w:rsidR="00943F83" w:rsidRPr="00612C7D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Пристрій блокування запису</w:t>
            </w:r>
          </w:p>
        </w:tc>
        <w:tc>
          <w:tcPr>
            <w:tcW w:w="4536" w:type="dxa"/>
            <w:vAlign w:val="center"/>
          </w:tcPr>
          <w:p w14:paraId="19766738" w14:textId="77777777" w:rsidR="00943F83" w:rsidRPr="00612C7D" w:rsidRDefault="00943F83" w:rsidP="00943F83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Можливість використання для зчитування в режимі блокування </w:t>
            </w:r>
            <w:r w:rsidR="009539AB" w:rsidRPr="00612C7D">
              <w:rPr>
                <w:sz w:val="20"/>
                <w:szCs w:val="24"/>
                <w:lang w:val="uk-UA"/>
              </w:rPr>
              <w:t xml:space="preserve">карт пам’яті </w:t>
            </w:r>
            <w:r w:rsidRPr="00612C7D">
              <w:rPr>
                <w:sz w:val="20"/>
                <w:szCs w:val="24"/>
                <w:lang w:val="uk-UA"/>
              </w:rPr>
              <w:t>наступних форматів:</w:t>
            </w:r>
          </w:p>
          <w:p w14:paraId="6E628C08" w14:textId="77777777" w:rsidR="00943F83" w:rsidRPr="00612C7D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Compact Flash Card (CFC)</w:t>
            </w:r>
          </w:p>
          <w:p w14:paraId="55A3140E" w14:textId="77777777" w:rsidR="00943F83" w:rsidRPr="00612C7D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4"/>
              </w:rPr>
            </w:pPr>
            <w:proofErr w:type="spellStart"/>
            <w:r w:rsidRPr="00612C7D">
              <w:rPr>
                <w:sz w:val="20"/>
                <w:szCs w:val="24"/>
              </w:rPr>
              <w:t>MicroDrive</w:t>
            </w:r>
            <w:proofErr w:type="spellEnd"/>
            <w:r w:rsidRPr="00612C7D">
              <w:rPr>
                <w:sz w:val="20"/>
                <w:szCs w:val="24"/>
              </w:rPr>
              <w:t xml:space="preserve"> (MD)</w:t>
            </w:r>
          </w:p>
          <w:p w14:paraId="6C452E61" w14:textId="77777777" w:rsidR="00943F83" w:rsidRPr="00612C7D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Memory Stick Card (MSC)</w:t>
            </w:r>
          </w:p>
          <w:p w14:paraId="35114283" w14:textId="77777777" w:rsidR="00943F83" w:rsidRPr="00612C7D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Memory Stick Pro (MSP)</w:t>
            </w:r>
          </w:p>
          <w:p w14:paraId="72317E6B" w14:textId="77777777" w:rsidR="00943F83" w:rsidRPr="00612C7D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Memory Stick Pro Duo (MSPD)</w:t>
            </w:r>
          </w:p>
          <w:p w14:paraId="6FCBBF1C" w14:textId="77777777" w:rsidR="00943F83" w:rsidRPr="00612C7D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Secure Digital Card (SDC, SDHC та SDXC)</w:t>
            </w:r>
          </w:p>
          <w:p w14:paraId="766F9944" w14:textId="77777777" w:rsidR="00943F83" w:rsidRPr="00612C7D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4"/>
              </w:rPr>
            </w:pPr>
            <w:r w:rsidRPr="00612C7D">
              <w:rPr>
                <w:sz w:val="20"/>
                <w:szCs w:val="24"/>
              </w:rPr>
              <w:t>MicroSD</w:t>
            </w:r>
          </w:p>
          <w:p w14:paraId="3257CEE6" w14:textId="77777777" w:rsidR="00943F83" w:rsidRPr="00612C7D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4"/>
                <w:lang w:val="uk-UA"/>
              </w:rPr>
            </w:pPr>
            <w:proofErr w:type="spellStart"/>
            <w:r w:rsidRPr="00612C7D">
              <w:rPr>
                <w:sz w:val="20"/>
                <w:szCs w:val="24"/>
              </w:rPr>
              <w:t>MultiMedia</w:t>
            </w:r>
            <w:proofErr w:type="spellEnd"/>
            <w:r w:rsidRPr="00612C7D">
              <w:rPr>
                <w:sz w:val="20"/>
                <w:szCs w:val="24"/>
              </w:rPr>
              <w:t xml:space="preserve"> Card (MMC)</w:t>
            </w:r>
          </w:p>
        </w:tc>
        <w:tc>
          <w:tcPr>
            <w:tcW w:w="2977" w:type="dxa"/>
            <w:vAlign w:val="center"/>
          </w:tcPr>
          <w:p w14:paraId="6DA91782" w14:textId="77777777" w:rsidR="00943F83" w:rsidRPr="00612C7D" w:rsidRDefault="00D42823" w:rsidP="00EE15B1">
            <w:pPr>
              <w:pStyle w:val="ae"/>
              <w:rPr>
                <w:sz w:val="20"/>
                <w:szCs w:val="24"/>
                <w:lang w:val="uk-UA"/>
              </w:rPr>
            </w:pPr>
            <w:r w:rsidRPr="00612C7D">
              <w:rPr>
                <w:sz w:val="20"/>
                <w:szCs w:val="24"/>
                <w:lang w:val="uk-UA"/>
              </w:rPr>
              <w:t xml:space="preserve">Можливість дослідження карт пам’яті з </w:t>
            </w:r>
            <w:r w:rsidR="00EE15B1" w:rsidRPr="00612C7D">
              <w:rPr>
                <w:sz w:val="20"/>
                <w:szCs w:val="24"/>
                <w:lang w:val="uk-UA"/>
              </w:rPr>
              <w:t>забезпеченням не</w:t>
            </w:r>
            <w:r w:rsidRPr="00612C7D">
              <w:rPr>
                <w:sz w:val="20"/>
                <w:szCs w:val="24"/>
                <w:lang w:val="uk-UA"/>
              </w:rPr>
              <w:t>внесення змін у інформаційний вміст об’єкта дослідження</w:t>
            </w:r>
          </w:p>
        </w:tc>
      </w:tr>
    </w:tbl>
    <w:p w14:paraId="2CC194B6" w14:textId="393CC621" w:rsidR="000E0574" w:rsidRDefault="000E0574" w:rsidP="00495237">
      <w:pPr>
        <w:pStyle w:val="af2"/>
        <w:rPr>
          <w:rStyle w:val="5TrebuchetMS12pt"/>
          <w:rFonts w:ascii="Times New Roman" w:hAnsi="Times New Roman" w:cs="Times New Roman"/>
        </w:rPr>
      </w:pPr>
    </w:p>
    <w:p w14:paraId="40944396" w14:textId="03BB6F12" w:rsidR="00495237" w:rsidRPr="00495237" w:rsidRDefault="00495237" w:rsidP="00495237">
      <w:pPr>
        <w:pStyle w:val="af2"/>
        <w:rPr>
          <w:rStyle w:val="5TrebuchetMS12pt"/>
          <w:rFonts w:ascii="Times New Roman" w:hAnsi="Times New Roman" w:cs="Times New Roman"/>
          <w:b/>
        </w:rPr>
      </w:pPr>
      <w:r w:rsidRPr="00495237">
        <w:rPr>
          <w:rStyle w:val="5TrebuchetMS12pt"/>
          <w:rFonts w:ascii="Times New Roman" w:hAnsi="Times New Roman" w:cs="Times New Roman"/>
          <w:b/>
        </w:rPr>
        <w:t xml:space="preserve">2. </w:t>
      </w:r>
      <w:r w:rsidRPr="00495237">
        <w:rPr>
          <w:rStyle w:val="5TrebuchetMS12pt"/>
          <w:rFonts w:ascii="Times New Roman" w:hAnsi="Times New Roman" w:cs="Times New Roman"/>
          <w:b/>
        </w:rPr>
        <w:t>Робоче місце експерта для вилучення та аналізу цифрових даних (Тип 2)</w:t>
      </w:r>
      <w:r>
        <w:rPr>
          <w:rStyle w:val="5TrebuchetMS12pt"/>
          <w:rFonts w:ascii="Times New Roman" w:hAnsi="Times New Roman" w:cs="Times New Roman"/>
          <w:b/>
        </w:rPr>
        <w:t xml:space="preserve"> – 1 шт.</w:t>
      </w:r>
    </w:p>
    <w:tbl>
      <w:tblPr>
        <w:tblStyle w:val="a6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677"/>
        <w:gridCol w:w="2977"/>
      </w:tblGrid>
      <w:tr w:rsidR="00B174F8" w:rsidRPr="00495237" w14:paraId="3895688F" w14:textId="77777777" w:rsidTr="00495237">
        <w:tc>
          <w:tcPr>
            <w:tcW w:w="568" w:type="dxa"/>
            <w:vAlign w:val="center"/>
          </w:tcPr>
          <w:p w14:paraId="6AD92588" w14:textId="77777777" w:rsidR="00495237" w:rsidRDefault="00B174F8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№</w:t>
            </w:r>
          </w:p>
          <w:p w14:paraId="64E57F1A" w14:textId="594FF0E3" w:rsidR="00B174F8" w:rsidRPr="00495237" w:rsidRDefault="00B174F8" w:rsidP="00495237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495237" w:rsidRPr="004952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14:paraId="5349E5CE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95237">
              <w:rPr>
                <w:rStyle w:val="214pt"/>
                <w:color w:val="auto"/>
                <w:sz w:val="20"/>
                <w:szCs w:val="20"/>
              </w:rPr>
              <w:t>Технічні характеристики предмета закупівлі</w:t>
            </w:r>
          </w:p>
        </w:tc>
        <w:tc>
          <w:tcPr>
            <w:tcW w:w="4677" w:type="dxa"/>
            <w:vAlign w:val="center"/>
          </w:tcPr>
          <w:p w14:paraId="5501F61D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95237">
              <w:rPr>
                <w:rStyle w:val="214pt"/>
                <w:color w:val="auto"/>
                <w:sz w:val="20"/>
                <w:szCs w:val="20"/>
              </w:rPr>
              <w:t>Вимога</w:t>
            </w:r>
          </w:p>
        </w:tc>
        <w:tc>
          <w:tcPr>
            <w:tcW w:w="2977" w:type="dxa"/>
            <w:vAlign w:val="center"/>
          </w:tcPr>
          <w:p w14:paraId="474B8E0D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</w:tr>
      <w:tr w:rsidR="00B174F8" w:rsidRPr="00495237" w14:paraId="21DEDCD6" w14:textId="77777777" w:rsidTr="00495237">
        <w:tc>
          <w:tcPr>
            <w:tcW w:w="568" w:type="dxa"/>
            <w:vAlign w:val="center"/>
          </w:tcPr>
          <w:p w14:paraId="56D8F5A3" w14:textId="77777777" w:rsidR="00B174F8" w:rsidRPr="00495237" w:rsidRDefault="00B174F8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C545730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color w:val="auto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2AA1B8A3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193503C8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0"/>
                <w:lang w:val="ru-RU"/>
              </w:rPr>
            </w:pPr>
            <w:r w:rsidRPr="00495237">
              <w:rPr>
                <w:rStyle w:val="214pt"/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B174F8" w:rsidRPr="00495237" w14:paraId="603F10D0" w14:textId="77777777" w:rsidTr="00495237">
        <w:trPr>
          <w:trHeight w:val="70"/>
        </w:trPr>
        <w:tc>
          <w:tcPr>
            <w:tcW w:w="568" w:type="dxa"/>
            <w:vAlign w:val="center"/>
          </w:tcPr>
          <w:p w14:paraId="7DCAB4A9" w14:textId="77777777" w:rsidR="00B174F8" w:rsidRPr="00495237" w:rsidRDefault="00B174F8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3"/>
            <w:vAlign w:val="center"/>
          </w:tcPr>
          <w:p w14:paraId="6481BD11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color w:val="auto"/>
                <w:sz w:val="20"/>
                <w:szCs w:val="20"/>
              </w:rPr>
              <w:t>Загальні вимоги</w:t>
            </w:r>
          </w:p>
        </w:tc>
      </w:tr>
      <w:tr w:rsidR="00505DC9" w:rsidRPr="00495237" w14:paraId="37587B5B" w14:textId="77777777" w:rsidTr="00495237">
        <w:trPr>
          <w:trHeight w:val="70"/>
        </w:trPr>
        <w:tc>
          <w:tcPr>
            <w:tcW w:w="568" w:type="dxa"/>
            <w:vAlign w:val="center"/>
          </w:tcPr>
          <w:p w14:paraId="6E74DB05" w14:textId="77777777" w:rsidR="00505DC9" w:rsidRPr="00495237" w:rsidRDefault="00505DC9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1.1</w:t>
            </w:r>
          </w:p>
        </w:tc>
        <w:tc>
          <w:tcPr>
            <w:tcW w:w="1701" w:type="dxa"/>
            <w:vAlign w:val="center"/>
          </w:tcPr>
          <w:p w14:paraId="14033865" w14:textId="77777777" w:rsidR="00505DC9" w:rsidRPr="00495237" w:rsidRDefault="00505DC9" w:rsidP="005F1CC7">
            <w:pPr>
              <w:pStyle w:val="30"/>
              <w:spacing w:line="240" w:lineRule="auto"/>
              <w:rPr>
                <w:rFonts w:eastAsia="Courier New"/>
                <w:sz w:val="20"/>
                <w:szCs w:val="20"/>
              </w:rPr>
            </w:pPr>
            <w:r w:rsidRPr="00495237">
              <w:rPr>
                <w:rFonts w:eastAsia="Courier New"/>
                <w:sz w:val="20"/>
                <w:szCs w:val="20"/>
              </w:rPr>
              <w:t>Призначення</w:t>
            </w:r>
          </w:p>
        </w:tc>
        <w:tc>
          <w:tcPr>
            <w:tcW w:w="4677" w:type="dxa"/>
            <w:vAlign w:val="center"/>
          </w:tcPr>
          <w:p w14:paraId="5A972B9E" w14:textId="77777777" w:rsidR="00505DC9" w:rsidRPr="00495237" w:rsidRDefault="00505DC9" w:rsidP="005F1CC7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bCs/>
                <w:sz w:val="20"/>
                <w:szCs w:val="20"/>
              </w:rPr>
              <w:t>Робоче місце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експерта для вилучення та аналізу цифрових даних (Тип 2)</w:t>
            </w:r>
          </w:p>
        </w:tc>
        <w:tc>
          <w:tcPr>
            <w:tcW w:w="2977" w:type="dxa"/>
            <w:vMerge w:val="restart"/>
            <w:vAlign w:val="center"/>
          </w:tcPr>
          <w:p w14:paraId="74713DB0" w14:textId="77777777" w:rsidR="00505DC9" w:rsidRPr="00495237" w:rsidRDefault="00505DC9" w:rsidP="00505DC9">
            <w:pPr>
              <w:tabs>
                <w:tab w:val="left" w:pos="4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Забезпечення відділу комп’ютерно-технічних досліджень ДНДЕКЦ МВС портативною робочою станцією із встановленим спеціалізованим програмним забезпеченням для вилучення та аналізу цифрових даних в польових умовах</w:t>
            </w:r>
          </w:p>
        </w:tc>
      </w:tr>
      <w:tr w:rsidR="00505DC9" w:rsidRPr="00495237" w14:paraId="76A4FBC9" w14:textId="77777777" w:rsidTr="00495237">
        <w:trPr>
          <w:trHeight w:val="1259"/>
        </w:trPr>
        <w:tc>
          <w:tcPr>
            <w:tcW w:w="568" w:type="dxa"/>
            <w:vAlign w:val="center"/>
          </w:tcPr>
          <w:p w14:paraId="5881139F" w14:textId="77777777" w:rsidR="00505DC9" w:rsidRPr="00495237" w:rsidRDefault="00505DC9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1.2</w:t>
            </w:r>
          </w:p>
        </w:tc>
        <w:tc>
          <w:tcPr>
            <w:tcW w:w="1701" w:type="dxa"/>
            <w:vAlign w:val="center"/>
          </w:tcPr>
          <w:p w14:paraId="6ADA9220" w14:textId="77777777" w:rsidR="00505DC9" w:rsidRPr="00495237" w:rsidRDefault="00505DC9" w:rsidP="005F1CC7">
            <w:pPr>
              <w:pStyle w:val="30"/>
              <w:spacing w:line="240" w:lineRule="auto"/>
              <w:rPr>
                <w:rStyle w:val="214pt"/>
                <w:color w:val="auto"/>
                <w:sz w:val="20"/>
                <w:szCs w:val="20"/>
              </w:rPr>
            </w:pPr>
            <w:r w:rsidRPr="00495237">
              <w:rPr>
                <w:rFonts w:eastAsia="Courier New"/>
                <w:sz w:val="20"/>
                <w:szCs w:val="20"/>
              </w:rPr>
              <w:t>Кількість</w:t>
            </w:r>
          </w:p>
        </w:tc>
        <w:tc>
          <w:tcPr>
            <w:tcW w:w="4677" w:type="dxa"/>
            <w:vAlign w:val="center"/>
          </w:tcPr>
          <w:p w14:paraId="5E24CDE2" w14:textId="77777777" w:rsidR="00505DC9" w:rsidRPr="00495237" w:rsidRDefault="00505DC9" w:rsidP="005F1CC7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1 штука</w:t>
            </w:r>
          </w:p>
        </w:tc>
        <w:tc>
          <w:tcPr>
            <w:tcW w:w="2977" w:type="dxa"/>
            <w:vMerge/>
            <w:vAlign w:val="center"/>
          </w:tcPr>
          <w:p w14:paraId="44FB4579" w14:textId="77777777" w:rsidR="00505DC9" w:rsidRPr="00495237" w:rsidRDefault="00505DC9" w:rsidP="005F1CC7">
            <w:pPr>
              <w:tabs>
                <w:tab w:val="left" w:pos="4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4F8" w:rsidRPr="00495237" w14:paraId="48E19D6D" w14:textId="77777777" w:rsidTr="00495237">
        <w:trPr>
          <w:trHeight w:val="70"/>
        </w:trPr>
        <w:tc>
          <w:tcPr>
            <w:tcW w:w="568" w:type="dxa"/>
            <w:vAlign w:val="center"/>
          </w:tcPr>
          <w:p w14:paraId="325C3D24" w14:textId="77777777" w:rsidR="00B174F8" w:rsidRPr="00495237" w:rsidRDefault="00B174F8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  <w:vAlign w:val="center"/>
          </w:tcPr>
          <w:p w14:paraId="17A24FF1" w14:textId="77777777" w:rsidR="00B174F8" w:rsidRPr="00495237" w:rsidRDefault="00B174F8" w:rsidP="005F1CC7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Технічні вимоги до комплектації Робочого місця експерта</w:t>
            </w:r>
          </w:p>
        </w:tc>
      </w:tr>
      <w:tr w:rsidR="00B174F8" w:rsidRPr="00495237" w14:paraId="758D7C79" w14:textId="77777777" w:rsidTr="00495237">
        <w:trPr>
          <w:trHeight w:val="70"/>
        </w:trPr>
        <w:tc>
          <w:tcPr>
            <w:tcW w:w="568" w:type="dxa"/>
            <w:vAlign w:val="center"/>
          </w:tcPr>
          <w:p w14:paraId="12614660" w14:textId="77777777" w:rsidR="00B174F8" w:rsidRPr="00495237" w:rsidRDefault="00B174F8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</w:t>
            </w:r>
          </w:p>
        </w:tc>
        <w:tc>
          <w:tcPr>
            <w:tcW w:w="9355" w:type="dxa"/>
            <w:gridSpan w:val="3"/>
            <w:vAlign w:val="center"/>
          </w:tcPr>
          <w:p w14:paraId="38D59A4E" w14:textId="77777777" w:rsidR="00B174F8" w:rsidRPr="00495237" w:rsidRDefault="00B174F8" w:rsidP="005F1CC7">
            <w:pPr>
              <w:tabs>
                <w:tab w:val="left" w:pos="408"/>
              </w:tabs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Портативний комп’ютер (ноутбук)</w:t>
            </w:r>
          </w:p>
        </w:tc>
      </w:tr>
      <w:tr w:rsidR="00B174F8" w:rsidRPr="00495237" w14:paraId="1450A2B3" w14:textId="77777777" w:rsidTr="00495237">
        <w:trPr>
          <w:trHeight w:val="559"/>
        </w:trPr>
        <w:tc>
          <w:tcPr>
            <w:tcW w:w="568" w:type="dxa"/>
            <w:vAlign w:val="center"/>
          </w:tcPr>
          <w:p w14:paraId="4FED1B80" w14:textId="77777777" w:rsidR="00B174F8" w:rsidRPr="00495237" w:rsidRDefault="00B174F8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2.1.1</w:t>
            </w:r>
          </w:p>
        </w:tc>
        <w:tc>
          <w:tcPr>
            <w:tcW w:w="1701" w:type="dxa"/>
            <w:vAlign w:val="center"/>
          </w:tcPr>
          <w:p w14:paraId="5644ECEB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Виробник</w:t>
            </w:r>
          </w:p>
        </w:tc>
        <w:tc>
          <w:tcPr>
            <w:tcW w:w="4677" w:type="dxa"/>
            <w:vAlign w:val="center"/>
          </w:tcPr>
          <w:p w14:paraId="2D41D108" w14:textId="77777777" w:rsidR="00B174F8" w:rsidRPr="00495237" w:rsidRDefault="00B174F8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Ноутбук має бути продуктом виробника, який має сертифіковане виробництво за стандартом ISO 9001</w:t>
            </w:r>
          </w:p>
        </w:tc>
        <w:tc>
          <w:tcPr>
            <w:tcW w:w="2977" w:type="dxa"/>
            <w:vAlign w:val="center"/>
          </w:tcPr>
          <w:p w14:paraId="50FCFBB1" w14:textId="77777777" w:rsidR="00B174F8" w:rsidRPr="00495237" w:rsidRDefault="00505DC9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Забезпечення сертифікованої якості обладнання</w:t>
            </w:r>
          </w:p>
        </w:tc>
      </w:tr>
      <w:tr w:rsidR="00505DC9" w:rsidRPr="00495237" w14:paraId="7066450C" w14:textId="77777777" w:rsidTr="00495237">
        <w:trPr>
          <w:trHeight w:val="732"/>
        </w:trPr>
        <w:tc>
          <w:tcPr>
            <w:tcW w:w="568" w:type="dxa"/>
            <w:vAlign w:val="center"/>
          </w:tcPr>
          <w:p w14:paraId="747E67FE" w14:textId="77777777" w:rsidR="00505DC9" w:rsidRPr="00495237" w:rsidRDefault="00505DC9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2.1.2</w:t>
            </w:r>
          </w:p>
        </w:tc>
        <w:tc>
          <w:tcPr>
            <w:tcW w:w="1701" w:type="dxa"/>
            <w:vAlign w:val="center"/>
          </w:tcPr>
          <w:p w14:paraId="3068799B" w14:textId="77777777" w:rsidR="00505DC9" w:rsidRPr="00495237" w:rsidRDefault="00505DC9" w:rsidP="00505DC9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Процесор</w:t>
            </w:r>
          </w:p>
        </w:tc>
        <w:tc>
          <w:tcPr>
            <w:tcW w:w="4677" w:type="dxa"/>
            <w:vAlign w:val="center"/>
          </w:tcPr>
          <w:p w14:paraId="330DEC60" w14:textId="77777777" w:rsidR="00505DC9" w:rsidRPr="00495237" w:rsidRDefault="00505DC9" w:rsidP="00505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Процесор не нижче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i7 13-го покоління;</w:t>
            </w:r>
          </w:p>
          <w:p w14:paraId="3831FA23" w14:textId="77777777" w:rsidR="00505DC9" w:rsidRPr="00495237" w:rsidRDefault="00505DC9" w:rsidP="00505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Максимальна тактова частота не менш 5,</w:t>
            </w:r>
            <w:r w:rsidR="00D26685" w:rsidRPr="00495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GHz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55F3B1" w14:textId="77777777" w:rsidR="00505DC9" w:rsidRPr="00495237" w:rsidRDefault="00505DC9" w:rsidP="00505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Не менше </w:t>
            </w:r>
            <w:r w:rsidR="00D26685" w:rsidRPr="004952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</w:p>
          <w:p w14:paraId="2C72CB7B" w14:textId="77777777" w:rsidR="00505DC9" w:rsidRPr="00495237" w:rsidRDefault="00505DC9" w:rsidP="00505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Не менше </w:t>
            </w:r>
            <w:r w:rsidR="0044332C" w:rsidRPr="004952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потоків</w:t>
            </w:r>
          </w:p>
          <w:p w14:paraId="4AF50307" w14:textId="77777777" w:rsidR="00505DC9" w:rsidRPr="00495237" w:rsidRDefault="00505DC9" w:rsidP="00505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Не менше 30 МБ кеш пам’яті третього рівня</w:t>
            </w:r>
          </w:p>
          <w:p w14:paraId="3481F91D" w14:textId="77777777" w:rsidR="00505DC9" w:rsidRPr="00495237" w:rsidRDefault="00505DC9" w:rsidP="00505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Підтримка технології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HyperThreading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або її аналог</w:t>
            </w:r>
          </w:p>
        </w:tc>
        <w:tc>
          <w:tcPr>
            <w:tcW w:w="2977" w:type="dxa"/>
            <w:vMerge w:val="restart"/>
            <w:vAlign w:val="center"/>
          </w:tcPr>
          <w:p w14:paraId="793E91A4" w14:textId="77777777" w:rsidR="00505DC9" w:rsidRPr="00495237" w:rsidRDefault="00505DC9" w:rsidP="00505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Забезпечення швидкої обробки великих масивів даних під час виконання експертних завдань</w:t>
            </w:r>
          </w:p>
        </w:tc>
      </w:tr>
      <w:tr w:rsidR="00505DC9" w:rsidRPr="00495237" w14:paraId="797B6339" w14:textId="77777777" w:rsidTr="00495237">
        <w:trPr>
          <w:trHeight w:val="128"/>
        </w:trPr>
        <w:tc>
          <w:tcPr>
            <w:tcW w:w="568" w:type="dxa"/>
            <w:vAlign w:val="center"/>
          </w:tcPr>
          <w:p w14:paraId="1E73E2F5" w14:textId="77777777" w:rsidR="00505DC9" w:rsidRPr="00495237" w:rsidRDefault="00505DC9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2.1.3</w:t>
            </w:r>
          </w:p>
        </w:tc>
        <w:tc>
          <w:tcPr>
            <w:tcW w:w="1701" w:type="dxa"/>
            <w:vAlign w:val="center"/>
          </w:tcPr>
          <w:p w14:paraId="5ED6A5BF" w14:textId="77777777" w:rsidR="00505DC9" w:rsidRPr="00495237" w:rsidRDefault="00505DC9" w:rsidP="005F1CC7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Оперативна пам'ять</w:t>
            </w:r>
          </w:p>
        </w:tc>
        <w:tc>
          <w:tcPr>
            <w:tcW w:w="4677" w:type="dxa"/>
            <w:vAlign w:val="center"/>
          </w:tcPr>
          <w:p w14:paraId="6BA17AEF" w14:textId="77777777" w:rsidR="00505DC9" w:rsidRPr="00495237" w:rsidRDefault="00505DC9" w:rsidP="005F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Об’єм не менше 32 GB DDR5</w:t>
            </w:r>
          </w:p>
          <w:p w14:paraId="2CF607E7" w14:textId="77777777" w:rsidR="00505DC9" w:rsidRPr="00495237" w:rsidRDefault="00505DC9" w:rsidP="005F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Швидкість не нижче 5600 MT/s</w:t>
            </w:r>
          </w:p>
          <w:p w14:paraId="759A041A" w14:textId="77777777" w:rsidR="00505DC9" w:rsidRPr="00495237" w:rsidRDefault="00505DC9" w:rsidP="00EB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слотів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SODIMM не менше двох</w:t>
            </w:r>
          </w:p>
        </w:tc>
        <w:tc>
          <w:tcPr>
            <w:tcW w:w="2977" w:type="dxa"/>
            <w:vMerge/>
            <w:vAlign w:val="center"/>
          </w:tcPr>
          <w:p w14:paraId="309C5BD2" w14:textId="77777777" w:rsidR="00505DC9" w:rsidRPr="00495237" w:rsidRDefault="00505DC9" w:rsidP="005F1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EF6" w:rsidRPr="00495237" w14:paraId="0AA4642F" w14:textId="77777777" w:rsidTr="00495237">
        <w:trPr>
          <w:trHeight w:val="412"/>
        </w:trPr>
        <w:tc>
          <w:tcPr>
            <w:tcW w:w="568" w:type="dxa"/>
            <w:vAlign w:val="center"/>
          </w:tcPr>
          <w:p w14:paraId="0D9A7D0B" w14:textId="77777777" w:rsidR="002C3EF6" w:rsidRPr="00495237" w:rsidRDefault="002C3EF6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2.1.4</w:t>
            </w:r>
          </w:p>
        </w:tc>
        <w:tc>
          <w:tcPr>
            <w:tcW w:w="1701" w:type="dxa"/>
            <w:vAlign w:val="center"/>
          </w:tcPr>
          <w:p w14:paraId="7ABBC1DF" w14:textId="77777777" w:rsidR="002C3EF6" w:rsidRPr="0049523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 xml:space="preserve">Накопичувач </w:t>
            </w:r>
          </w:p>
        </w:tc>
        <w:tc>
          <w:tcPr>
            <w:tcW w:w="4677" w:type="dxa"/>
            <w:vAlign w:val="center"/>
          </w:tcPr>
          <w:p w14:paraId="10096EAB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1 накопичувач SSD формату М.2 об’ємом не менше 1 TB або </w:t>
            </w:r>
          </w:p>
          <w:p w14:paraId="54E743E7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накопичувач SSD формату М.2 об’ємом не менше 512 GB за умови наявності додаткового накопичувача об’ємом не менше 1 TB</w:t>
            </w:r>
          </w:p>
          <w:p w14:paraId="4724CE15" w14:textId="77777777" w:rsidR="002C3EF6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Наявна можливість розширення дискового простору за рахунок додавання додаткового диску М.2</w:t>
            </w:r>
          </w:p>
        </w:tc>
        <w:tc>
          <w:tcPr>
            <w:tcW w:w="2977" w:type="dxa"/>
            <w:vAlign w:val="center"/>
          </w:tcPr>
          <w:p w14:paraId="6A02DB4F" w14:textId="77777777" w:rsidR="002C3EF6" w:rsidRPr="00495237" w:rsidRDefault="002C3EF6" w:rsidP="002C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Можливість створення та обробки образів (бекапів) 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інформаційного вмісту досліджуваних об’єктів великої ємності безпосередньо на накопичувачі ноутбука експерта без підключення додаткових носіїв</w:t>
            </w:r>
          </w:p>
        </w:tc>
      </w:tr>
      <w:tr w:rsidR="0044332C" w:rsidRPr="00495237" w14:paraId="5B35ED03" w14:textId="77777777" w:rsidTr="00495237">
        <w:trPr>
          <w:trHeight w:val="70"/>
        </w:trPr>
        <w:tc>
          <w:tcPr>
            <w:tcW w:w="568" w:type="dxa"/>
            <w:vAlign w:val="center"/>
          </w:tcPr>
          <w:p w14:paraId="5FA40390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701" w:type="dxa"/>
            <w:vAlign w:val="center"/>
          </w:tcPr>
          <w:p w14:paraId="322996C3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495237">
              <w:rPr>
                <w:sz w:val="20"/>
                <w:szCs w:val="20"/>
              </w:rPr>
              <w:t>Відеографіка</w:t>
            </w:r>
            <w:proofErr w:type="spellEnd"/>
          </w:p>
        </w:tc>
        <w:tc>
          <w:tcPr>
            <w:tcW w:w="4677" w:type="dxa"/>
            <w:vAlign w:val="center"/>
          </w:tcPr>
          <w:p w14:paraId="00897C74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Об’єм відео пам’яті не менш 8 GB типу DDR5 або краще</w:t>
            </w:r>
          </w:p>
        </w:tc>
        <w:tc>
          <w:tcPr>
            <w:tcW w:w="2977" w:type="dxa"/>
            <w:vAlign w:val="center"/>
          </w:tcPr>
          <w:p w14:paraId="357817CD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Можливість використання відеоадаптера для  підбору паролів до захищених даних</w:t>
            </w:r>
          </w:p>
        </w:tc>
      </w:tr>
      <w:tr w:rsidR="0044332C" w:rsidRPr="00495237" w14:paraId="3E2D2A1C" w14:textId="77777777" w:rsidTr="00495237">
        <w:trPr>
          <w:trHeight w:val="1123"/>
        </w:trPr>
        <w:tc>
          <w:tcPr>
            <w:tcW w:w="568" w:type="dxa"/>
            <w:vAlign w:val="center"/>
          </w:tcPr>
          <w:p w14:paraId="3ED273B7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2.1.6</w:t>
            </w:r>
          </w:p>
        </w:tc>
        <w:tc>
          <w:tcPr>
            <w:tcW w:w="1701" w:type="dxa"/>
            <w:vAlign w:val="center"/>
          </w:tcPr>
          <w:p w14:paraId="2AAE1557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Екран</w:t>
            </w:r>
          </w:p>
        </w:tc>
        <w:tc>
          <w:tcPr>
            <w:tcW w:w="4677" w:type="dxa"/>
            <w:vAlign w:val="center"/>
          </w:tcPr>
          <w:p w14:paraId="7375669F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Діагональ не менше 16 дюймів</w:t>
            </w:r>
          </w:p>
          <w:p w14:paraId="79EECE8E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Не гірше WVA або IPS з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антібликовим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покриттям</w:t>
            </w:r>
          </w:p>
          <w:p w14:paraId="597713E6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Яскравість дисплею не менш 250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ніт</w:t>
            </w:r>
            <w:proofErr w:type="spellEnd"/>
          </w:p>
          <w:p w14:paraId="48433133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Контраст не менш 1000:1</w:t>
            </w:r>
          </w:p>
          <w:p w14:paraId="54C358C7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Підтримка роздільної здатності FHD+ 1920x1200 точок з частотою оновлення не менш 60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2977" w:type="dxa"/>
            <w:vAlign w:val="center"/>
          </w:tcPr>
          <w:p w14:paraId="6531AFAB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Можливість виведення на екран більшої кількості даних (списку файлів, рядків тексту і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4332C" w:rsidRPr="00495237" w14:paraId="22E68801" w14:textId="77777777" w:rsidTr="00495237">
        <w:trPr>
          <w:trHeight w:val="70"/>
        </w:trPr>
        <w:tc>
          <w:tcPr>
            <w:tcW w:w="568" w:type="dxa"/>
            <w:vAlign w:val="center"/>
          </w:tcPr>
          <w:p w14:paraId="65B538BB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2.1.7</w:t>
            </w:r>
          </w:p>
        </w:tc>
        <w:tc>
          <w:tcPr>
            <w:tcW w:w="1701" w:type="dxa"/>
            <w:vAlign w:val="center"/>
          </w:tcPr>
          <w:p w14:paraId="744E3F7D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Порти вводу/виводу</w:t>
            </w:r>
          </w:p>
        </w:tc>
        <w:tc>
          <w:tcPr>
            <w:tcW w:w="4677" w:type="dxa"/>
            <w:vAlign w:val="center"/>
          </w:tcPr>
          <w:p w14:paraId="78E68B47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Не менше одного порту USB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-C (підтримка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95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Thunderbolt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4 та </w:t>
            </w:r>
            <w:r w:rsidRPr="00495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Delivery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7A2026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Не менш двох портів USB 3.2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-A </w:t>
            </w:r>
          </w:p>
          <w:p w14:paraId="4B30274C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Універсальний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аудіороз'єм</w:t>
            </w:r>
            <w:proofErr w:type="spellEnd"/>
          </w:p>
          <w:p w14:paraId="1160721E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Один HDMI порт для підключення додаткового монітору;</w:t>
            </w:r>
          </w:p>
          <w:p w14:paraId="3C06A4C4" w14:textId="77777777" w:rsidR="0044332C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Не менш ніж один роз’єм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картридер</w:t>
            </w:r>
            <w:proofErr w:type="spellEnd"/>
          </w:p>
        </w:tc>
        <w:tc>
          <w:tcPr>
            <w:tcW w:w="2977" w:type="dxa"/>
            <w:vAlign w:val="center"/>
          </w:tcPr>
          <w:p w14:paraId="65EBD20F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Можливість підключення різноманітного обладнання під час виконання експертних завдань</w:t>
            </w:r>
          </w:p>
        </w:tc>
      </w:tr>
      <w:tr w:rsidR="0044332C" w:rsidRPr="00495237" w14:paraId="3E845978" w14:textId="77777777" w:rsidTr="00495237">
        <w:trPr>
          <w:trHeight w:val="619"/>
        </w:trPr>
        <w:tc>
          <w:tcPr>
            <w:tcW w:w="568" w:type="dxa"/>
            <w:vAlign w:val="center"/>
          </w:tcPr>
          <w:p w14:paraId="00FC6030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2.1.8</w:t>
            </w:r>
          </w:p>
        </w:tc>
        <w:tc>
          <w:tcPr>
            <w:tcW w:w="1701" w:type="dxa"/>
            <w:vAlign w:val="center"/>
          </w:tcPr>
          <w:p w14:paraId="6D02D266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Мережа</w:t>
            </w:r>
          </w:p>
        </w:tc>
        <w:tc>
          <w:tcPr>
            <w:tcW w:w="4677" w:type="dxa"/>
            <w:vAlign w:val="center"/>
          </w:tcPr>
          <w:p w14:paraId="204E7F68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Бездротова мережа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з підтримкою стандартів не менш ніж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802.11ax</w:t>
            </w:r>
          </w:p>
          <w:p w14:paraId="7E7A6A75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стандарту не менш 5.0</w:t>
            </w:r>
          </w:p>
        </w:tc>
        <w:tc>
          <w:tcPr>
            <w:tcW w:w="2977" w:type="dxa"/>
            <w:vAlign w:val="center"/>
          </w:tcPr>
          <w:p w14:paraId="3952F4C1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Можливість швидкої передачі даних під час виконання експертних завдань, а також підключення мобільних пристроїв, які досліджуються, через </w:t>
            </w:r>
            <w:r w:rsidRPr="00495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</w:p>
        </w:tc>
      </w:tr>
      <w:tr w:rsidR="0044332C" w:rsidRPr="00495237" w14:paraId="29FE265F" w14:textId="77777777" w:rsidTr="00495237">
        <w:trPr>
          <w:trHeight w:val="70"/>
        </w:trPr>
        <w:tc>
          <w:tcPr>
            <w:tcW w:w="568" w:type="dxa"/>
            <w:vAlign w:val="center"/>
          </w:tcPr>
          <w:p w14:paraId="766923C3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2.1.9</w:t>
            </w:r>
          </w:p>
        </w:tc>
        <w:tc>
          <w:tcPr>
            <w:tcW w:w="1701" w:type="dxa"/>
            <w:vAlign w:val="center"/>
          </w:tcPr>
          <w:p w14:paraId="3A8DE182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Пристрої вводу/виводу</w:t>
            </w:r>
          </w:p>
        </w:tc>
        <w:tc>
          <w:tcPr>
            <w:tcW w:w="4677" w:type="dxa"/>
            <w:vAlign w:val="center"/>
          </w:tcPr>
          <w:p w14:paraId="701100D4" w14:textId="77777777" w:rsidR="0044332C" w:rsidRPr="00495237" w:rsidRDefault="0044332C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Клавіатура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повнорозмірна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, інтегрована у корпус,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латинсько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-кирилична, з нанесеними, заводським способом, літерами латинського (US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) та українського алфавітів</w:t>
            </w:r>
          </w:p>
        </w:tc>
        <w:tc>
          <w:tcPr>
            <w:tcW w:w="2977" w:type="dxa"/>
            <w:vAlign w:val="center"/>
          </w:tcPr>
          <w:p w14:paraId="5759C597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Можливість використання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повнорозмірної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клавіатури для зручного та швидкого набору тексту</w:t>
            </w:r>
          </w:p>
        </w:tc>
      </w:tr>
      <w:tr w:rsidR="0044332C" w:rsidRPr="00495237" w14:paraId="6E2F89A1" w14:textId="77777777" w:rsidTr="00495237">
        <w:trPr>
          <w:trHeight w:val="77"/>
        </w:trPr>
        <w:tc>
          <w:tcPr>
            <w:tcW w:w="568" w:type="dxa"/>
            <w:vAlign w:val="center"/>
          </w:tcPr>
          <w:p w14:paraId="1612CF4C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2.1.10</w:t>
            </w:r>
          </w:p>
        </w:tc>
        <w:tc>
          <w:tcPr>
            <w:tcW w:w="1701" w:type="dxa"/>
            <w:vAlign w:val="center"/>
          </w:tcPr>
          <w:p w14:paraId="6AA766B5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Веб камера</w:t>
            </w:r>
          </w:p>
        </w:tc>
        <w:tc>
          <w:tcPr>
            <w:tcW w:w="4677" w:type="dxa"/>
            <w:vAlign w:val="center"/>
          </w:tcPr>
          <w:p w14:paraId="331C0E43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Обов’язкова наявність вбудованої камери не гірше ніж FHD</w:t>
            </w:r>
          </w:p>
          <w:p w14:paraId="565BF861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відео не гірше 1920 x 1080 в режимі 30 кадрів на хвилину</w:t>
            </w:r>
          </w:p>
          <w:p w14:paraId="21548B7D" w14:textId="77777777" w:rsidR="0044332C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Камера має механізм для забезпечення відключення камери</w:t>
            </w:r>
          </w:p>
        </w:tc>
        <w:tc>
          <w:tcPr>
            <w:tcW w:w="2977" w:type="dxa"/>
            <w:vAlign w:val="center"/>
          </w:tcPr>
          <w:p w14:paraId="4378039D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Можливість використання робочого місця для проведення відеоконференцій</w:t>
            </w:r>
          </w:p>
        </w:tc>
      </w:tr>
      <w:tr w:rsidR="0044332C" w:rsidRPr="00495237" w14:paraId="401558F8" w14:textId="77777777" w:rsidTr="00495237">
        <w:trPr>
          <w:trHeight w:val="395"/>
        </w:trPr>
        <w:tc>
          <w:tcPr>
            <w:tcW w:w="568" w:type="dxa"/>
            <w:vAlign w:val="center"/>
          </w:tcPr>
          <w:p w14:paraId="30BFDF66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2.1.11</w:t>
            </w:r>
          </w:p>
        </w:tc>
        <w:tc>
          <w:tcPr>
            <w:tcW w:w="1701" w:type="dxa"/>
            <w:vAlign w:val="center"/>
          </w:tcPr>
          <w:p w14:paraId="4BEA13E9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Живлення</w:t>
            </w:r>
          </w:p>
        </w:tc>
        <w:tc>
          <w:tcPr>
            <w:tcW w:w="4677" w:type="dxa"/>
            <w:vAlign w:val="center"/>
          </w:tcPr>
          <w:p w14:paraId="6E0AB2E6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Вбудований акумулятор ємністю не менше 8</w:t>
            </w:r>
            <w:r w:rsidR="009217AF" w:rsidRPr="004952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ватт-год</w:t>
            </w:r>
          </w:p>
          <w:p w14:paraId="2B7E18EB" w14:textId="77777777" w:rsidR="0044332C" w:rsidRPr="00495237" w:rsidRDefault="0044332C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Блок живлення який працює з вхідною напругою в діапазоні від 100 до 240 Вольт</w:t>
            </w:r>
          </w:p>
        </w:tc>
        <w:tc>
          <w:tcPr>
            <w:tcW w:w="2977" w:type="dxa"/>
            <w:vAlign w:val="center"/>
          </w:tcPr>
          <w:p w14:paraId="1F8EB07C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тривалого часу автономної роботи та швидкої зарядки в умовах регулярних відключень централізованого електропостачання </w:t>
            </w:r>
          </w:p>
        </w:tc>
      </w:tr>
      <w:tr w:rsidR="0044332C" w:rsidRPr="00495237" w14:paraId="2C8EDB8D" w14:textId="77777777" w:rsidTr="00495237">
        <w:trPr>
          <w:trHeight w:val="461"/>
        </w:trPr>
        <w:tc>
          <w:tcPr>
            <w:tcW w:w="568" w:type="dxa"/>
            <w:vAlign w:val="center"/>
          </w:tcPr>
          <w:p w14:paraId="0E02E65B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2.1.12</w:t>
            </w:r>
          </w:p>
        </w:tc>
        <w:tc>
          <w:tcPr>
            <w:tcW w:w="1701" w:type="dxa"/>
            <w:vAlign w:val="center"/>
          </w:tcPr>
          <w:p w14:paraId="204BF6BF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Вага</w:t>
            </w:r>
          </w:p>
        </w:tc>
        <w:tc>
          <w:tcPr>
            <w:tcW w:w="4677" w:type="dxa"/>
            <w:vAlign w:val="center"/>
          </w:tcPr>
          <w:p w14:paraId="1D45AE05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Не більше 3 кг</w:t>
            </w:r>
          </w:p>
        </w:tc>
        <w:tc>
          <w:tcPr>
            <w:tcW w:w="2977" w:type="dxa"/>
            <w:vAlign w:val="center"/>
          </w:tcPr>
          <w:p w14:paraId="1531A4E0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Забезпечення можливості комфортного транспортування в польових умовах</w:t>
            </w:r>
          </w:p>
        </w:tc>
      </w:tr>
      <w:tr w:rsidR="0044332C" w:rsidRPr="00495237" w14:paraId="026865E5" w14:textId="77777777" w:rsidTr="00495237">
        <w:trPr>
          <w:trHeight w:val="789"/>
        </w:trPr>
        <w:tc>
          <w:tcPr>
            <w:tcW w:w="568" w:type="dxa"/>
            <w:vAlign w:val="center"/>
          </w:tcPr>
          <w:p w14:paraId="7F897035" w14:textId="77777777" w:rsidR="0044332C" w:rsidRPr="00495237" w:rsidRDefault="0044332C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2.1.13</w:t>
            </w:r>
          </w:p>
        </w:tc>
        <w:tc>
          <w:tcPr>
            <w:tcW w:w="1701" w:type="dxa"/>
            <w:vAlign w:val="center"/>
          </w:tcPr>
          <w:p w14:paraId="56A2A61A" w14:textId="77777777" w:rsidR="0044332C" w:rsidRPr="00495237" w:rsidRDefault="0044332C" w:rsidP="0044332C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Безпека</w:t>
            </w:r>
          </w:p>
        </w:tc>
        <w:tc>
          <w:tcPr>
            <w:tcW w:w="4677" w:type="dxa"/>
          </w:tcPr>
          <w:p w14:paraId="38CB0F3C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Обов’язкова наявність модулю TPM 2.0</w:t>
            </w:r>
          </w:p>
          <w:p w14:paraId="611437D4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слоту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 xml:space="preserve"> для замка безпеки</w:t>
            </w:r>
          </w:p>
          <w:p w14:paraId="5FAEA159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Можливість відключення USB портів в BIOS</w:t>
            </w:r>
          </w:p>
        </w:tc>
        <w:tc>
          <w:tcPr>
            <w:tcW w:w="2977" w:type="dxa"/>
            <w:vAlign w:val="center"/>
          </w:tcPr>
          <w:p w14:paraId="4970AB4C" w14:textId="77777777" w:rsidR="0044332C" w:rsidRPr="00495237" w:rsidRDefault="0044332C" w:rsidP="0044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Забезпечення захисту даних від викрадення або іншого несанкціонованого втручання</w:t>
            </w:r>
          </w:p>
        </w:tc>
      </w:tr>
      <w:tr w:rsidR="009217AF" w:rsidRPr="00495237" w14:paraId="25CDEA1E" w14:textId="77777777" w:rsidTr="00495237">
        <w:trPr>
          <w:trHeight w:val="1904"/>
        </w:trPr>
        <w:tc>
          <w:tcPr>
            <w:tcW w:w="568" w:type="dxa"/>
            <w:vAlign w:val="center"/>
          </w:tcPr>
          <w:p w14:paraId="7A19A927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2.1.14</w:t>
            </w:r>
          </w:p>
        </w:tc>
        <w:tc>
          <w:tcPr>
            <w:tcW w:w="1701" w:type="dxa"/>
            <w:vAlign w:val="center"/>
          </w:tcPr>
          <w:p w14:paraId="457B2865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Операційна система</w:t>
            </w:r>
          </w:p>
        </w:tc>
        <w:tc>
          <w:tcPr>
            <w:tcW w:w="4677" w:type="dxa"/>
            <w:vAlign w:val="center"/>
          </w:tcPr>
          <w:p w14:paraId="20C97266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 xml:space="preserve">Microsoft Windows 11 </w:t>
            </w:r>
            <w:proofErr w:type="spellStart"/>
            <w:r w:rsidRPr="00495237">
              <w:rPr>
                <w:sz w:val="20"/>
                <w:szCs w:val="20"/>
              </w:rPr>
              <w:t>Pro</w:t>
            </w:r>
            <w:proofErr w:type="spellEnd"/>
            <w:r w:rsidRPr="00495237">
              <w:rPr>
                <w:sz w:val="20"/>
                <w:szCs w:val="20"/>
              </w:rPr>
              <w:t xml:space="preserve"> 64-bit (українська редакція) з обов’язковою підтримкою інтеграції зі службою каталогів </w:t>
            </w:r>
            <w:proofErr w:type="spellStart"/>
            <w:r w:rsidRPr="00495237">
              <w:rPr>
                <w:sz w:val="20"/>
                <w:szCs w:val="20"/>
              </w:rPr>
              <w:t>Active</w:t>
            </w:r>
            <w:proofErr w:type="spellEnd"/>
            <w:r w:rsidRPr="00495237">
              <w:rPr>
                <w:sz w:val="20"/>
                <w:szCs w:val="20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</w:rPr>
              <w:t>Directory</w:t>
            </w:r>
            <w:proofErr w:type="spellEnd"/>
            <w:r w:rsidRPr="00495237">
              <w:rPr>
                <w:sz w:val="20"/>
                <w:szCs w:val="20"/>
              </w:rPr>
              <w:t>. У разі, якщо операційна система попередньо встановлена виробником обладнання, з використанням технології ОЕМ активації ОА 3.0, справжність встановленої ліцензії повинна бути підтверджена GML наліпкою на обладнанні без ключа активації, ключ активації повинен бути вшитий у BIOS материнської плати. У разі, якщо операційна система попередньо встановлена партнером Microsoft, що не є виробником обладнання, справжність встановленої ліцензії повинна бути підтверджена COA наліпкою з кодом активації під неушкодженим захисним покриттям,  партнер повинен мати статус «Надійного Продавця оригінальної продукції Майкрософт в Україні</w:t>
            </w:r>
            <w:r w:rsidRPr="00495237">
              <w:rPr>
                <w:sz w:val="20"/>
                <w:szCs w:val="20"/>
                <w:lang w:eastAsia="ru-RU"/>
              </w:rPr>
              <w:t>”</w:t>
            </w:r>
            <w:r w:rsidRPr="00495237">
              <w:rPr>
                <w:sz w:val="20"/>
                <w:szCs w:val="20"/>
              </w:rPr>
              <w:t xml:space="preserve"> (бути представленим на офіційному сайті Microsoft за посиланням: https://partner.microsoft.com/ru-ua/solutions/genuine-partner-oem-cds), також партнер додатково надає лист від одного з офіційних </w:t>
            </w:r>
            <w:r w:rsidRPr="00495237">
              <w:rPr>
                <w:sz w:val="20"/>
                <w:szCs w:val="20"/>
              </w:rPr>
              <w:lastRenderedPageBreak/>
              <w:t>дистриб’юторів оригінальної продукції Microsoft на території України, яким підтверджує справжність COA ліцензій, що будуть поставлені в дану закупівлю. У листі обов’язково вказується партнер, замовник і номер торгів. На запит Замовника (після постачання обладнання переможцем) дистриб’ютор надає перелік всіх серійних номерів COA програмної продукції, що була поставлена переможцю торгів, з метою забезпечення Замовнику можливості порівняння фактичних даних з інформацією, якою володіє офіційний дистриб’ютор Microsoft в Україні. Активація проводиться Замовником.</w:t>
            </w:r>
          </w:p>
        </w:tc>
        <w:tc>
          <w:tcPr>
            <w:tcW w:w="2977" w:type="dxa"/>
            <w:vAlign w:val="center"/>
          </w:tcPr>
          <w:p w14:paraId="6B36865F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Можливість використання на робочому місці інших видів спеціалізованого  програмного забезпечення для проведення комп’ютерно-технічних досліджень (більшість якого є </w:t>
            </w:r>
            <w:r w:rsidRPr="00495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-сумісним)</w:t>
            </w:r>
          </w:p>
        </w:tc>
      </w:tr>
      <w:tr w:rsidR="009217AF" w:rsidRPr="00495237" w14:paraId="582D648A" w14:textId="77777777" w:rsidTr="00495237">
        <w:trPr>
          <w:trHeight w:val="70"/>
        </w:trPr>
        <w:tc>
          <w:tcPr>
            <w:tcW w:w="568" w:type="dxa"/>
            <w:vAlign w:val="center"/>
          </w:tcPr>
          <w:p w14:paraId="679B4142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2.1.15</w:t>
            </w:r>
          </w:p>
        </w:tc>
        <w:tc>
          <w:tcPr>
            <w:tcW w:w="1701" w:type="dxa"/>
            <w:vAlign w:val="center"/>
          </w:tcPr>
          <w:p w14:paraId="4A23824D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Додаткові можливості програмного забезпечення</w:t>
            </w:r>
          </w:p>
        </w:tc>
        <w:tc>
          <w:tcPr>
            <w:tcW w:w="4677" w:type="dxa"/>
            <w:vAlign w:val="center"/>
          </w:tcPr>
          <w:p w14:paraId="4F4AB171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Можливість завантаження пакетів драйверів із сайту виробника</w:t>
            </w:r>
          </w:p>
        </w:tc>
        <w:tc>
          <w:tcPr>
            <w:tcW w:w="2977" w:type="dxa"/>
            <w:vAlign w:val="center"/>
          </w:tcPr>
          <w:p w14:paraId="7F862459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Забезпечення своєчасного оновлення драйверів та прошивок апаратної частини робочого місця</w:t>
            </w:r>
          </w:p>
        </w:tc>
      </w:tr>
      <w:tr w:rsidR="009217AF" w:rsidRPr="00495237" w14:paraId="032CF96D" w14:textId="77777777" w:rsidTr="00495237">
        <w:trPr>
          <w:trHeight w:val="1646"/>
        </w:trPr>
        <w:tc>
          <w:tcPr>
            <w:tcW w:w="568" w:type="dxa"/>
            <w:vAlign w:val="center"/>
          </w:tcPr>
          <w:p w14:paraId="6076E5DC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2.1.16</w:t>
            </w:r>
          </w:p>
        </w:tc>
        <w:tc>
          <w:tcPr>
            <w:tcW w:w="1701" w:type="dxa"/>
            <w:vAlign w:val="center"/>
          </w:tcPr>
          <w:p w14:paraId="4C5D200F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Гарантійні вимоги</w:t>
            </w:r>
          </w:p>
        </w:tc>
        <w:tc>
          <w:tcPr>
            <w:tcW w:w="4677" w:type="dxa"/>
          </w:tcPr>
          <w:p w14:paraId="2BA3B1F2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Термін гарантії не менше 36 місяців від виробника на всі компоненти ноутбука включаючи акумулятор</w:t>
            </w:r>
          </w:p>
          <w:p w14:paraId="41EE6A3B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Час реакції не більше ніж на наступний робочий день на території замовника</w:t>
            </w:r>
          </w:p>
          <w:p w14:paraId="726E20B0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Можливість контролю терміну гарантії на сайті виробника, по серійному номеру</w:t>
            </w:r>
          </w:p>
          <w:p w14:paraId="05E8F62E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rFonts w:eastAsia="Arial Unicode MS"/>
                <w:sz w:val="20"/>
                <w:szCs w:val="20"/>
              </w:rPr>
              <w:t>В разі сервісного звернення, носії інформації залишаються у Замовника</w:t>
            </w:r>
          </w:p>
        </w:tc>
        <w:tc>
          <w:tcPr>
            <w:tcW w:w="2977" w:type="dxa"/>
            <w:vAlign w:val="center"/>
          </w:tcPr>
          <w:p w14:paraId="5538E819" w14:textId="77777777" w:rsidR="009217AF" w:rsidRPr="00495237" w:rsidRDefault="009217AF" w:rsidP="0092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Забезпечення можливості своєчасного та безкоштовного усунення технічних несправностей або заводських дефектів обладнання</w:t>
            </w:r>
          </w:p>
        </w:tc>
      </w:tr>
      <w:tr w:rsidR="009217AF" w:rsidRPr="00495237" w14:paraId="1EC48998" w14:textId="77777777" w:rsidTr="00495237">
        <w:trPr>
          <w:trHeight w:val="70"/>
        </w:trPr>
        <w:tc>
          <w:tcPr>
            <w:tcW w:w="568" w:type="dxa"/>
            <w:vAlign w:val="center"/>
          </w:tcPr>
          <w:p w14:paraId="6F69851D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2.2</w:t>
            </w:r>
          </w:p>
        </w:tc>
        <w:tc>
          <w:tcPr>
            <w:tcW w:w="9355" w:type="dxa"/>
            <w:gridSpan w:val="3"/>
            <w:vAlign w:val="center"/>
          </w:tcPr>
          <w:p w14:paraId="3E24A46C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Ліцензійне спеціалізоване криміналістичне програмне забезпечення</w:t>
            </w:r>
          </w:p>
        </w:tc>
      </w:tr>
      <w:tr w:rsidR="009217AF" w:rsidRPr="00495237" w14:paraId="6BBF2453" w14:textId="77777777" w:rsidTr="00495237">
        <w:trPr>
          <w:trHeight w:val="1303"/>
        </w:trPr>
        <w:tc>
          <w:tcPr>
            <w:tcW w:w="568" w:type="dxa"/>
            <w:vAlign w:val="center"/>
          </w:tcPr>
          <w:p w14:paraId="74DF5532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2.2.1</w:t>
            </w:r>
          </w:p>
        </w:tc>
        <w:tc>
          <w:tcPr>
            <w:tcW w:w="1701" w:type="dxa"/>
            <w:vAlign w:val="center"/>
          </w:tcPr>
          <w:p w14:paraId="36D45C38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pacing w:val="-2"/>
                <w:w w:val="105"/>
                <w:sz w:val="20"/>
                <w:szCs w:val="20"/>
              </w:rPr>
              <w:t>Загальні умови</w:t>
            </w:r>
          </w:p>
        </w:tc>
        <w:tc>
          <w:tcPr>
            <w:tcW w:w="4677" w:type="dxa"/>
            <w:vAlign w:val="center"/>
          </w:tcPr>
          <w:p w14:paraId="0BE2B055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Платформа: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нативний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64-розрядний додаток для </w:t>
            </w:r>
            <w:r w:rsidRPr="00495237">
              <w:rPr>
                <w:sz w:val="20"/>
                <w:szCs w:val="20"/>
              </w:rPr>
              <w:t>Microsoft</w:t>
            </w:r>
            <w:r w:rsidRPr="00495237">
              <w:rPr>
                <w:sz w:val="20"/>
                <w:szCs w:val="20"/>
                <w:lang w:val="ru-RU"/>
              </w:rPr>
              <w:t xml:space="preserve"> </w:t>
            </w:r>
            <w:r w:rsidRPr="00495237">
              <w:rPr>
                <w:sz w:val="20"/>
                <w:szCs w:val="20"/>
                <w:lang w:val="uk-UA"/>
              </w:rPr>
              <w:t>Windows</w:t>
            </w:r>
          </w:p>
          <w:p w14:paraId="12935425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Активація повинна підтримувати як онлайн та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офлайн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варіанти, з апаратним ключем (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dongle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>) або без нього</w:t>
            </w:r>
          </w:p>
          <w:p w14:paraId="390FC9D0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Розгортання повинно підходити як для підключених до Інтернету, так й для ізольованих автономних пристроїв</w:t>
            </w:r>
          </w:p>
        </w:tc>
        <w:tc>
          <w:tcPr>
            <w:tcW w:w="2977" w:type="dxa"/>
            <w:vAlign w:val="center"/>
          </w:tcPr>
          <w:p w14:paraId="2DBDF725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Можливість встановлення та активації програмного забезпечення на найбільш розповсюдженій в Україні операційній системі в умовах відсутності підключення робочого місця до мережі Інтернет</w:t>
            </w:r>
          </w:p>
        </w:tc>
      </w:tr>
      <w:tr w:rsidR="009217AF" w:rsidRPr="00495237" w14:paraId="0C679AFF" w14:textId="77777777" w:rsidTr="00495237">
        <w:trPr>
          <w:trHeight w:val="2132"/>
        </w:trPr>
        <w:tc>
          <w:tcPr>
            <w:tcW w:w="568" w:type="dxa"/>
            <w:vAlign w:val="center"/>
          </w:tcPr>
          <w:p w14:paraId="1EE174D9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2.2.2</w:t>
            </w:r>
          </w:p>
        </w:tc>
        <w:tc>
          <w:tcPr>
            <w:tcW w:w="1701" w:type="dxa"/>
            <w:vAlign w:val="center"/>
          </w:tcPr>
          <w:p w14:paraId="4A4C6380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Сумісність</w:t>
            </w:r>
          </w:p>
        </w:tc>
        <w:tc>
          <w:tcPr>
            <w:tcW w:w="4677" w:type="dxa"/>
            <w:vAlign w:val="center"/>
          </w:tcPr>
          <w:p w14:paraId="6F9207F4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Універсальна сумісність: підтримка мобільних пристроїв, такі як телефони, смарт-годинники та планшети різних брендів та версій ОС</w:t>
            </w:r>
          </w:p>
          <w:p w14:paraId="50480F67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Режими підключення: пряме підключення через USB,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WiFi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Bluetooth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>, автоматичне визначення USB</w:t>
            </w:r>
          </w:p>
          <w:p w14:paraId="7783D4AE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Підтримка операційних систем: повний спектр покриття від найновіших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Android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iOS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Symbian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, Windows CE,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KaiOS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та інших</w:t>
            </w:r>
          </w:p>
          <w:p w14:paraId="1783177E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Хмарні сервіси: вилучення даних з основних хмарних платформ, таких як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Facebook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, Messenger,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Google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Dropbox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>. Сумісність з FTP та поштових систем: POP3, IMAP</w:t>
            </w:r>
          </w:p>
        </w:tc>
        <w:tc>
          <w:tcPr>
            <w:tcW w:w="2977" w:type="dxa"/>
            <w:vAlign w:val="center"/>
          </w:tcPr>
          <w:p w14:paraId="1B28EF0E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Можливість вилучення та аналізу даних з максимальної кількості різноманітних пристроїв та хмарних сховищ</w:t>
            </w:r>
          </w:p>
        </w:tc>
      </w:tr>
      <w:tr w:rsidR="009217AF" w:rsidRPr="00495237" w14:paraId="35FA7C06" w14:textId="77777777" w:rsidTr="00495237">
        <w:trPr>
          <w:trHeight w:val="639"/>
        </w:trPr>
        <w:tc>
          <w:tcPr>
            <w:tcW w:w="568" w:type="dxa"/>
            <w:vAlign w:val="center"/>
          </w:tcPr>
          <w:p w14:paraId="7DB1D0DF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2.2.3</w:t>
            </w:r>
          </w:p>
        </w:tc>
        <w:tc>
          <w:tcPr>
            <w:tcW w:w="1701" w:type="dxa"/>
            <w:vAlign w:val="center"/>
          </w:tcPr>
          <w:p w14:paraId="29A6E99C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Підтримка спеціалізованих пристроїв</w:t>
            </w:r>
          </w:p>
        </w:tc>
        <w:tc>
          <w:tcPr>
            <w:tcW w:w="4677" w:type="dxa"/>
            <w:vAlign w:val="center"/>
          </w:tcPr>
          <w:p w14:paraId="035CBD0C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Комплексна підтримка провідних смарт-годинників, таких як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Apple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Watch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Samsung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Garmin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тощо</w:t>
            </w:r>
          </w:p>
        </w:tc>
        <w:tc>
          <w:tcPr>
            <w:tcW w:w="2977" w:type="dxa"/>
            <w:vAlign w:val="center"/>
          </w:tcPr>
          <w:p w14:paraId="17CD31C1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Можливість вилучення та аналізу даних із смарт-годинників </w:t>
            </w:r>
          </w:p>
        </w:tc>
      </w:tr>
      <w:tr w:rsidR="009217AF" w:rsidRPr="00495237" w14:paraId="0F81A36D" w14:textId="77777777" w:rsidTr="00495237">
        <w:trPr>
          <w:trHeight w:val="70"/>
        </w:trPr>
        <w:tc>
          <w:tcPr>
            <w:tcW w:w="568" w:type="dxa"/>
            <w:vAlign w:val="center"/>
          </w:tcPr>
          <w:p w14:paraId="6574D3E2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2.2.4</w:t>
            </w:r>
          </w:p>
        </w:tc>
        <w:tc>
          <w:tcPr>
            <w:tcW w:w="1701" w:type="dxa"/>
            <w:vAlign w:val="center"/>
          </w:tcPr>
          <w:p w14:paraId="4DF17FE9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Розширені можливості</w:t>
            </w:r>
          </w:p>
        </w:tc>
        <w:tc>
          <w:tcPr>
            <w:tcW w:w="4677" w:type="dxa"/>
            <w:vAlign w:val="center"/>
          </w:tcPr>
          <w:p w14:paraId="44C4DC52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Підтримка типів вилучення: фізичне, логічне та системне вилучення з пристроїв, включаючи відновлення видалених даних</w:t>
            </w:r>
          </w:p>
          <w:p w14:paraId="4F4504FD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Оптимізований аналіз для понад 1000 унікальних мобільних додатків</w:t>
            </w:r>
          </w:p>
          <w:p w14:paraId="25DD3787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Підтримка резервного копіювання</w:t>
            </w:r>
          </w:p>
          <w:p w14:paraId="32A7F2D0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Імпорт та аналіз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нативних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резервних копій від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Huawei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Samsung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Xiaomi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та інших виробників</w:t>
            </w:r>
          </w:p>
          <w:p w14:paraId="701AD4F3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Генерація звітів: надання можливості налаштування звітів у форматах: PDF, HTML, Excel або інші. Підтримка повного резервного копіювання, включаючи цифрове хешування для забезпечення захисту та цілісності даних</w:t>
            </w:r>
          </w:p>
          <w:p w14:paraId="506861BE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Знімки екрану пристрою: підтримка різноманітних методів створення знімків для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iOS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Android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>, від повністю автоматизованих до індивідуального вибору.</w:t>
            </w:r>
          </w:p>
          <w:p w14:paraId="4F7A8C6A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Підтримка сторонніх інструментів: імпорт UFD, UFDR та UFDX файлів, експорт UFDR та CLBX</w:t>
            </w:r>
          </w:p>
        </w:tc>
        <w:tc>
          <w:tcPr>
            <w:tcW w:w="2977" w:type="dxa"/>
            <w:vAlign w:val="center"/>
          </w:tcPr>
          <w:p w14:paraId="2B69A8E8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Можливість вирішення широкого кола експертних завдань під час проведення комп’ютерно-технічних досліджень носіїв цифрової інформації</w:t>
            </w:r>
          </w:p>
        </w:tc>
      </w:tr>
      <w:tr w:rsidR="009217AF" w:rsidRPr="00495237" w14:paraId="6FE117D8" w14:textId="77777777" w:rsidTr="00495237">
        <w:trPr>
          <w:trHeight w:val="2264"/>
        </w:trPr>
        <w:tc>
          <w:tcPr>
            <w:tcW w:w="568" w:type="dxa"/>
            <w:vAlign w:val="center"/>
          </w:tcPr>
          <w:p w14:paraId="7B674996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lastRenderedPageBreak/>
              <w:t>2.2.5</w:t>
            </w:r>
          </w:p>
        </w:tc>
        <w:tc>
          <w:tcPr>
            <w:tcW w:w="1701" w:type="dxa"/>
            <w:vAlign w:val="center"/>
          </w:tcPr>
          <w:p w14:paraId="447EFA26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Користувацький інтерфейс та оновлення</w:t>
            </w:r>
          </w:p>
        </w:tc>
        <w:tc>
          <w:tcPr>
            <w:tcW w:w="4677" w:type="dxa"/>
            <w:vAlign w:val="center"/>
          </w:tcPr>
          <w:p w14:paraId="564F6AFB" w14:textId="77777777" w:rsidR="009217AF" w:rsidRPr="00495237" w:rsidRDefault="009217AF" w:rsidP="009217A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Оновлення в реальному часі: оновлення програмного забезпечення в режимі реального часу, з акцентом на обхід захисту для нових моделей телефонів. Можливість встановлення оновлень вручну</w:t>
            </w:r>
          </w:p>
          <w:p w14:paraId="3FC7FD98" w14:textId="77777777" w:rsidR="009217AF" w:rsidRPr="00495237" w:rsidRDefault="009217AF" w:rsidP="009217A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Зручність використання: оптимізація сенсорного управління для планшетів та польового використання, а також попередній перегляд даних перед вилученням.</w:t>
            </w:r>
          </w:p>
          <w:p w14:paraId="765884F6" w14:textId="77777777" w:rsidR="009217AF" w:rsidRPr="00495237" w:rsidRDefault="009217AF" w:rsidP="009217A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Документація: повний посібник користувача</w:t>
            </w:r>
          </w:p>
        </w:tc>
        <w:tc>
          <w:tcPr>
            <w:tcW w:w="2977" w:type="dxa"/>
            <w:vAlign w:val="center"/>
          </w:tcPr>
          <w:p w14:paraId="3CF1BBEA" w14:textId="77777777" w:rsidR="009217AF" w:rsidRPr="00495237" w:rsidRDefault="009217AF" w:rsidP="009217A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Можливість своєчасного отримання останньої актуальної версії програмного забезпечення, в т.ч. в умовах відсутності підключення робочого місця до мережі Інтернет.</w:t>
            </w:r>
          </w:p>
          <w:p w14:paraId="20C2E53D" w14:textId="77777777" w:rsidR="009217AF" w:rsidRPr="00495237" w:rsidRDefault="009217AF" w:rsidP="009217A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Зручність використання інтерфейсу користувача в  польових умовах</w:t>
            </w:r>
          </w:p>
        </w:tc>
      </w:tr>
      <w:tr w:rsidR="00DF0438" w:rsidRPr="00495237" w14:paraId="6136061E" w14:textId="77777777" w:rsidTr="00495237">
        <w:trPr>
          <w:trHeight w:val="70"/>
        </w:trPr>
        <w:tc>
          <w:tcPr>
            <w:tcW w:w="568" w:type="dxa"/>
            <w:vAlign w:val="center"/>
          </w:tcPr>
          <w:p w14:paraId="295CACA3" w14:textId="77777777" w:rsidR="00DF0438" w:rsidRPr="00495237" w:rsidRDefault="00DF0438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2.2.6</w:t>
            </w:r>
          </w:p>
        </w:tc>
        <w:tc>
          <w:tcPr>
            <w:tcW w:w="1701" w:type="dxa"/>
            <w:vAlign w:val="center"/>
          </w:tcPr>
          <w:p w14:paraId="6357A3BB" w14:textId="77777777" w:rsidR="00DF0438" w:rsidRPr="00495237" w:rsidRDefault="00DF0438" w:rsidP="00DF0438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bCs/>
                <w:sz w:val="20"/>
                <w:szCs w:val="20"/>
              </w:rPr>
              <w:t>Тип ліцензії</w:t>
            </w:r>
          </w:p>
        </w:tc>
        <w:tc>
          <w:tcPr>
            <w:tcW w:w="4677" w:type="dxa"/>
            <w:vAlign w:val="center"/>
          </w:tcPr>
          <w:p w14:paraId="343137D1" w14:textId="77777777" w:rsidR="00DF0438" w:rsidRPr="00495237" w:rsidRDefault="00DF0438" w:rsidP="00DF043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bCs/>
                <w:sz w:val="20"/>
                <w:szCs w:val="20"/>
              </w:rPr>
              <w:t>Безстрокова</w:t>
            </w:r>
          </w:p>
        </w:tc>
        <w:tc>
          <w:tcPr>
            <w:tcW w:w="2977" w:type="dxa"/>
            <w:vAlign w:val="center"/>
          </w:tcPr>
          <w:p w14:paraId="5F372291" w14:textId="77777777" w:rsidR="00DF0438" w:rsidRPr="00495237" w:rsidRDefault="00DF0438" w:rsidP="00DF043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Можливість використання програми після закінчення терміну дії ліцензії</w:t>
            </w:r>
          </w:p>
        </w:tc>
      </w:tr>
      <w:tr w:rsidR="00DF0438" w:rsidRPr="00495237" w14:paraId="2EFF08BD" w14:textId="77777777" w:rsidTr="00495237">
        <w:trPr>
          <w:trHeight w:val="557"/>
        </w:trPr>
        <w:tc>
          <w:tcPr>
            <w:tcW w:w="568" w:type="dxa"/>
            <w:vAlign w:val="center"/>
          </w:tcPr>
          <w:p w14:paraId="709586E2" w14:textId="77777777" w:rsidR="00DF0438" w:rsidRPr="00495237" w:rsidRDefault="00DF0438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2.2.7</w:t>
            </w:r>
          </w:p>
        </w:tc>
        <w:tc>
          <w:tcPr>
            <w:tcW w:w="1701" w:type="dxa"/>
            <w:vAlign w:val="center"/>
          </w:tcPr>
          <w:p w14:paraId="33649213" w14:textId="77777777" w:rsidR="00DF0438" w:rsidRPr="00495237" w:rsidRDefault="00DF0438" w:rsidP="00DF0438">
            <w:pPr>
              <w:pStyle w:val="30"/>
              <w:shd w:val="clear" w:color="auto" w:fill="auto"/>
              <w:spacing w:line="240" w:lineRule="auto"/>
              <w:rPr>
                <w:bCs/>
                <w:sz w:val="20"/>
                <w:szCs w:val="20"/>
              </w:rPr>
            </w:pPr>
            <w:r w:rsidRPr="00495237">
              <w:rPr>
                <w:bCs/>
                <w:sz w:val="20"/>
                <w:szCs w:val="20"/>
              </w:rPr>
              <w:t>Підтримка</w:t>
            </w:r>
          </w:p>
        </w:tc>
        <w:tc>
          <w:tcPr>
            <w:tcW w:w="4677" w:type="dxa"/>
            <w:vAlign w:val="center"/>
          </w:tcPr>
          <w:p w14:paraId="3444B40D" w14:textId="77777777" w:rsidR="00DF0438" w:rsidRPr="00495237" w:rsidRDefault="00DF0438" w:rsidP="00DF043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 технічної підтримки від виробника протягом 1 року з моменту активації</w:t>
            </w:r>
          </w:p>
        </w:tc>
        <w:tc>
          <w:tcPr>
            <w:tcW w:w="2977" w:type="dxa"/>
            <w:vAlign w:val="center"/>
          </w:tcPr>
          <w:p w14:paraId="4ABC25B2" w14:textId="77777777" w:rsidR="00DF0438" w:rsidRPr="00495237" w:rsidRDefault="00DF0438" w:rsidP="00DF043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Можливість звернення до розробника для усунення технічних проблем ПЗ, а також доповнення його функціональності за потребою користувача</w:t>
            </w:r>
          </w:p>
        </w:tc>
      </w:tr>
      <w:tr w:rsidR="009217AF" w:rsidRPr="00495237" w14:paraId="23B7EFFD" w14:textId="77777777" w:rsidTr="00495237">
        <w:trPr>
          <w:trHeight w:val="1029"/>
        </w:trPr>
        <w:tc>
          <w:tcPr>
            <w:tcW w:w="568" w:type="dxa"/>
            <w:vAlign w:val="center"/>
          </w:tcPr>
          <w:p w14:paraId="08FF03CB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2.2.</w:t>
            </w:r>
            <w:r w:rsidR="00DF0438"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3A414103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Навчання</w:t>
            </w:r>
          </w:p>
        </w:tc>
        <w:tc>
          <w:tcPr>
            <w:tcW w:w="4677" w:type="dxa"/>
            <w:vAlign w:val="center"/>
          </w:tcPr>
          <w:p w14:paraId="7467E7C1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 xml:space="preserve">Наявність персонального навчання, яке має бути проведене онлайн або </w:t>
            </w:r>
            <w:proofErr w:type="spellStart"/>
            <w:r w:rsidRPr="00495237">
              <w:rPr>
                <w:sz w:val="20"/>
                <w:szCs w:val="20"/>
              </w:rPr>
              <w:t>оффлайн</w:t>
            </w:r>
            <w:proofErr w:type="spellEnd"/>
            <w:r w:rsidRPr="00495237">
              <w:rPr>
                <w:sz w:val="20"/>
                <w:szCs w:val="20"/>
              </w:rPr>
              <w:t xml:space="preserve"> до кінця </w:t>
            </w:r>
            <w:r w:rsidRPr="00495237">
              <w:rPr>
                <w:sz w:val="20"/>
                <w:szCs w:val="20"/>
                <w:lang w:val="ru-RU"/>
              </w:rPr>
              <w:t xml:space="preserve">2024 </w:t>
            </w:r>
            <w:r w:rsidRPr="00495237">
              <w:rPr>
                <w:sz w:val="20"/>
                <w:szCs w:val="20"/>
              </w:rPr>
              <w:t>року</w:t>
            </w:r>
          </w:p>
        </w:tc>
        <w:tc>
          <w:tcPr>
            <w:tcW w:w="2977" w:type="dxa"/>
            <w:vAlign w:val="center"/>
          </w:tcPr>
          <w:p w14:paraId="5132C4E2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  <w:r w:rsidRPr="00495237">
              <w:rPr>
                <w:sz w:val="20"/>
                <w:szCs w:val="20"/>
              </w:rPr>
              <w:t>Можливість опанування працівниками, які проводять комп’ютерно-технічні дослідження, всіма можливостями спеціалізованого програмного забезпечення для вилучення та аналізу даних з цифрових носіїв</w:t>
            </w:r>
          </w:p>
        </w:tc>
      </w:tr>
      <w:tr w:rsidR="009217AF" w:rsidRPr="00495237" w14:paraId="2ED50A42" w14:textId="77777777" w:rsidTr="00495237">
        <w:trPr>
          <w:trHeight w:val="70"/>
        </w:trPr>
        <w:tc>
          <w:tcPr>
            <w:tcW w:w="568" w:type="dxa"/>
            <w:vAlign w:val="center"/>
          </w:tcPr>
          <w:p w14:paraId="627E873D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2.3</w:t>
            </w:r>
          </w:p>
        </w:tc>
        <w:tc>
          <w:tcPr>
            <w:tcW w:w="9355" w:type="dxa"/>
            <w:gridSpan w:val="3"/>
            <w:vAlign w:val="center"/>
          </w:tcPr>
          <w:p w14:paraId="2B171032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Набір адаптерів, кабелів та пристроїв</w:t>
            </w:r>
          </w:p>
        </w:tc>
      </w:tr>
      <w:tr w:rsidR="009217AF" w:rsidRPr="00495237" w14:paraId="2F126B1F" w14:textId="77777777" w:rsidTr="00495237">
        <w:trPr>
          <w:trHeight w:val="70"/>
        </w:trPr>
        <w:tc>
          <w:tcPr>
            <w:tcW w:w="568" w:type="dxa"/>
            <w:vAlign w:val="center"/>
          </w:tcPr>
          <w:p w14:paraId="3DF75361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54467C11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495237">
              <w:rPr>
                <w:spacing w:val="-2"/>
                <w:w w:val="105"/>
                <w:sz w:val="20"/>
                <w:szCs w:val="20"/>
              </w:rPr>
              <w:t>Загальні характеристики</w:t>
            </w:r>
          </w:p>
        </w:tc>
      </w:tr>
      <w:tr w:rsidR="009217AF" w:rsidRPr="00495237" w14:paraId="45E05DD1" w14:textId="77777777" w:rsidTr="00495237">
        <w:trPr>
          <w:trHeight w:val="99"/>
        </w:trPr>
        <w:tc>
          <w:tcPr>
            <w:tcW w:w="568" w:type="dxa"/>
            <w:vAlign w:val="center"/>
          </w:tcPr>
          <w:p w14:paraId="70A46105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2.3.1</w:t>
            </w:r>
          </w:p>
        </w:tc>
        <w:tc>
          <w:tcPr>
            <w:tcW w:w="1701" w:type="dxa"/>
            <w:vAlign w:val="center"/>
          </w:tcPr>
          <w:p w14:paraId="6D2AF812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Комплектація</w:t>
            </w:r>
          </w:p>
        </w:tc>
        <w:tc>
          <w:tcPr>
            <w:tcW w:w="4677" w:type="dxa"/>
            <w:vAlign w:val="center"/>
          </w:tcPr>
          <w:p w14:paraId="247BC31A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Кабель USB-C – 3 шт.</w:t>
            </w:r>
          </w:p>
          <w:p w14:paraId="3AF879F6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Кабель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Apple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Lightning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– 2 шт.</w:t>
            </w:r>
          </w:p>
          <w:p w14:paraId="696BB113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proofErr w:type="spellStart"/>
            <w:r w:rsidRPr="00495237">
              <w:rPr>
                <w:sz w:val="20"/>
                <w:szCs w:val="20"/>
                <w:lang w:val="uk-UA"/>
              </w:rPr>
              <w:t>Micro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USB – 3 шт.</w:t>
            </w:r>
          </w:p>
          <w:p w14:paraId="63751685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proofErr w:type="spellStart"/>
            <w:r w:rsidRPr="00495237">
              <w:rPr>
                <w:sz w:val="20"/>
                <w:szCs w:val="20"/>
                <w:lang w:val="uk-UA"/>
              </w:rPr>
              <w:t>Mini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USB – 3 шт.</w:t>
            </w:r>
          </w:p>
        </w:tc>
        <w:tc>
          <w:tcPr>
            <w:tcW w:w="2977" w:type="dxa"/>
            <w:vMerge w:val="restart"/>
            <w:vAlign w:val="center"/>
          </w:tcPr>
          <w:p w14:paraId="1DEDC662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Можливість підключення та вилучення даних з максимальної кількості різноманітних пристроїв (включаючи захищені системою логічного захисту)</w:t>
            </w:r>
          </w:p>
        </w:tc>
      </w:tr>
      <w:tr w:rsidR="009217AF" w:rsidRPr="00495237" w14:paraId="60C00356" w14:textId="77777777" w:rsidTr="00495237">
        <w:trPr>
          <w:trHeight w:val="878"/>
        </w:trPr>
        <w:tc>
          <w:tcPr>
            <w:tcW w:w="568" w:type="dxa"/>
            <w:vAlign w:val="center"/>
          </w:tcPr>
          <w:p w14:paraId="4B7BE7F4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2.3.2</w:t>
            </w:r>
          </w:p>
        </w:tc>
        <w:tc>
          <w:tcPr>
            <w:tcW w:w="1701" w:type="dxa"/>
            <w:vAlign w:val="center"/>
          </w:tcPr>
          <w:p w14:paraId="6B7E4AFD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Аксесуари</w:t>
            </w:r>
          </w:p>
        </w:tc>
        <w:tc>
          <w:tcPr>
            <w:tcW w:w="4677" w:type="dxa"/>
            <w:vAlign w:val="center"/>
          </w:tcPr>
          <w:p w14:paraId="670FB376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Спеціальний флеш-накопичувач з можливістю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джейлбрейка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iPhone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 </w:t>
            </w:r>
          </w:p>
          <w:p w14:paraId="606490E7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proofErr w:type="spellStart"/>
            <w:r w:rsidRPr="00495237">
              <w:rPr>
                <w:sz w:val="20"/>
                <w:szCs w:val="20"/>
                <w:lang w:val="uk-UA"/>
              </w:rPr>
              <w:t>Перезаписувані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SIM-карти – 2 шт.</w:t>
            </w:r>
          </w:p>
          <w:p w14:paraId="0D17E25C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Пристрій читання/запису SIM-карти</w:t>
            </w:r>
          </w:p>
          <w:p w14:paraId="6853A13C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USB концентратор 4 порти</w:t>
            </w:r>
          </w:p>
          <w:p w14:paraId="6B5D7561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proofErr w:type="spellStart"/>
            <w:r w:rsidRPr="00495237">
              <w:rPr>
                <w:sz w:val="20"/>
                <w:szCs w:val="20"/>
                <w:lang w:val="uk-UA"/>
              </w:rPr>
              <w:t>Bluetooth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адаптер 4.0</w:t>
            </w:r>
          </w:p>
          <w:p w14:paraId="7B6CEA5E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Пінцет</w:t>
            </w:r>
          </w:p>
        </w:tc>
        <w:tc>
          <w:tcPr>
            <w:tcW w:w="2977" w:type="dxa"/>
            <w:vMerge/>
            <w:vAlign w:val="center"/>
          </w:tcPr>
          <w:p w14:paraId="1C681A27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</w:p>
        </w:tc>
      </w:tr>
      <w:tr w:rsidR="009217AF" w:rsidRPr="00495237" w14:paraId="752FB1BD" w14:textId="77777777" w:rsidTr="00495237">
        <w:tc>
          <w:tcPr>
            <w:tcW w:w="568" w:type="dxa"/>
            <w:vAlign w:val="center"/>
          </w:tcPr>
          <w:p w14:paraId="414CEAC9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2.3.3</w:t>
            </w:r>
          </w:p>
        </w:tc>
        <w:tc>
          <w:tcPr>
            <w:tcW w:w="1701" w:type="dxa"/>
            <w:vAlign w:val="center"/>
          </w:tcPr>
          <w:p w14:paraId="3ED7F41E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Спеціальні кабелі</w:t>
            </w:r>
          </w:p>
        </w:tc>
        <w:tc>
          <w:tcPr>
            <w:tcW w:w="4677" w:type="dxa"/>
            <w:vAlign w:val="center"/>
          </w:tcPr>
          <w:p w14:paraId="7DBCE73B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OTG USB-C</w:t>
            </w:r>
          </w:p>
          <w:p w14:paraId="52FFB573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OTG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micro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USB</w:t>
            </w:r>
          </w:p>
          <w:p w14:paraId="36E0CFB9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proofErr w:type="spellStart"/>
            <w:r w:rsidRPr="00495237">
              <w:rPr>
                <w:sz w:val="20"/>
                <w:szCs w:val="20"/>
                <w:lang w:val="uk-UA"/>
              </w:rPr>
              <w:t>Apple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30-pin</w:t>
            </w:r>
          </w:p>
          <w:p w14:paraId="698DC8F7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Подовжувач USB</w:t>
            </w:r>
          </w:p>
          <w:p w14:paraId="7F63A6FC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Кабель EDL – 2 шт.</w:t>
            </w:r>
          </w:p>
        </w:tc>
        <w:tc>
          <w:tcPr>
            <w:tcW w:w="2977" w:type="dxa"/>
            <w:vMerge/>
            <w:vAlign w:val="center"/>
          </w:tcPr>
          <w:p w14:paraId="2D0A0A08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</w:p>
        </w:tc>
      </w:tr>
      <w:tr w:rsidR="009217AF" w:rsidRPr="00495237" w14:paraId="216EBA13" w14:textId="77777777" w:rsidTr="00495237">
        <w:tc>
          <w:tcPr>
            <w:tcW w:w="568" w:type="dxa"/>
            <w:vAlign w:val="center"/>
          </w:tcPr>
          <w:p w14:paraId="41C2A1E3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  <w:lang w:val="en-US"/>
              </w:rPr>
              <w:t>2</w:t>
            </w: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.3.4</w:t>
            </w:r>
          </w:p>
        </w:tc>
        <w:tc>
          <w:tcPr>
            <w:tcW w:w="1701" w:type="dxa"/>
            <w:vAlign w:val="center"/>
          </w:tcPr>
          <w:p w14:paraId="62C94F9D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Пристрій блокування запису</w:t>
            </w:r>
          </w:p>
        </w:tc>
        <w:tc>
          <w:tcPr>
            <w:tcW w:w="4677" w:type="dxa"/>
            <w:vAlign w:val="center"/>
          </w:tcPr>
          <w:p w14:paraId="6000252E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Можливість використання для зчитування в режимі блокування карт пам’яті наступних форматів:</w:t>
            </w:r>
          </w:p>
          <w:p w14:paraId="009F4C2D" w14:textId="77777777" w:rsidR="009217AF" w:rsidRPr="00495237" w:rsidRDefault="009217AF" w:rsidP="009217AF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Compact Flash Card (CFC)</w:t>
            </w:r>
          </w:p>
          <w:p w14:paraId="7A3A147D" w14:textId="77777777" w:rsidR="009217AF" w:rsidRPr="00495237" w:rsidRDefault="009217AF" w:rsidP="009217AF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0"/>
              </w:rPr>
            </w:pPr>
            <w:proofErr w:type="spellStart"/>
            <w:r w:rsidRPr="00495237">
              <w:rPr>
                <w:sz w:val="20"/>
                <w:szCs w:val="20"/>
              </w:rPr>
              <w:t>MicroDrive</w:t>
            </w:r>
            <w:proofErr w:type="spellEnd"/>
            <w:r w:rsidRPr="00495237">
              <w:rPr>
                <w:sz w:val="20"/>
                <w:szCs w:val="20"/>
              </w:rPr>
              <w:t xml:space="preserve"> (MD)</w:t>
            </w:r>
          </w:p>
          <w:p w14:paraId="2130FDD1" w14:textId="77777777" w:rsidR="009217AF" w:rsidRPr="00495237" w:rsidRDefault="009217AF" w:rsidP="009217AF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Memory Stick Card (MSC)</w:t>
            </w:r>
          </w:p>
          <w:p w14:paraId="6F860A6C" w14:textId="77777777" w:rsidR="009217AF" w:rsidRPr="00495237" w:rsidRDefault="009217AF" w:rsidP="009217AF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Memory Stick Pro (MSP)</w:t>
            </w:r>
          </w:p>
          <w:p w14:paraId="044AC6BA" w14:textId="77777777" w:rsidR="009217AF" w:rsidRPr="00495237" w:rsidRDefault="009217AF" w:rsidP="009217AF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Memory Stick Pro Duo (MSPD)</w:t>
            </w:r>
          </w:p>
          <w:p w14:paraId="43B679DA" w14:textId="77777777" w:rsidR="009217AF" w:rsidRPr="00495237" w:rsidRDefault="009217AF" w:rsidP="009217AF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Secure Digital Card (SDC, SDHC та SDXC)</w:t>
            </w:r>
          </w:p>
          <w:p w14:paraId="4A6D8772" w14:textId="77777777" w:rsidR="009217AF" w:rsidRPr="00495237" w:rsidRDefault="009217AF" w:rsidP="009217AF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</w:rPr>
              <w:t>MicroSD</w:t>
            </w:r>
          </w:p>
          <w:p w14:paraId="66F205CA" w14:textId="77777777" w:rsidR="009217AF" w:rsidRPr="00495237" w:rsidRDefault="009217AF" w:rsidP="009217AF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0"/>
                <w:szCs w:val="20"/>
                <w:lang w:val="uk-UA"/>
              </w:rPr>
            </w:pPr>
            <w:proofErr w:type="spellStart"/>
            <w:r w:rsidRPr="00495237">
              <w:rPr>
                <w:sz w:val="20"/>
                <w:szCs w:val="20"/>
              </w:rPr>
              <w:t>MultiMedia</w:t>
            </w:r>
            <w:proofErr w:type="spellEnd"/>
            <w:r w:rsidRPr="00495237">
              <w:rPr>
                <w:sz w:val="20"/>
                <w:szCs w:val="20"/>
              </w:rPr>
              <w:t xml:space="preserve"> Card (MMC)</w:t>
            </w:r>
          </w:p>
        </w:tc>
        <w:tc>
          <w:tcPr>
            <w:tcW w:w="2977" w:type="dxa"/>
            <w:vAlign w:val="center"/>
          </w:tcPr>
          <w:p w14:paraId="6DD50D5E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Можливість дослідження карт пам’яті з забезпеченням невнесення змін у інформаційний вміст об’єкта дослідження</w:t>
            </w:r>
          </w:p>
        </w:tc>
      </w:tr>
      <w:tr w:rsidR="009217AF" w:rsidRPr="00495237" w14:paraId="742108A9" w14:textId="77777777" w:rsidTr="00495237">
        <w:trPr>
          <w:trHeight w:val="70"/>
        </w:trPr>
        <w:tc>
          <w:tcPr>
            <w:tcW w:w="568" w:type="dxa"/>
            <w:vAlign w:val="center"/>
          </w:tcPr>
          <w:p w14:paraId="2FE5262C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2.4</w:t>
            </w:r>
          </w:p>
        </w:tc>
        <w:tc>
          <w:tcPr>
            <w:tcW w:w="9355" w:type="dxa"/>
            <w:gridSpan w:val="3"/>
            <w:vAlign w:val="center"/>
          </w:tcPr>
          <w:p w14:paraId="04F63377" w14:textId="77777777" w:rsidR="009217AF" w:rsidRPr="00495237" w:rsidRDefault="009217AF" w:rsidP="009217AF">
            <w:pPr>
              <w:pStyle w:val="ae"/>
              <w:ind w:left="36"/>
              <w:jc w:val="center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Набір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Smart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адаптерів та кабелів</w:t>
            </w:r>
          </w:p>
        </w:tc>
      </w:tr>
      <w:tr w:rsidR="009217AF" w:rsidRPr="00495237" w14:paraId="27417F14" w14:textId="77777777" w:rsidTr="00495237">
        <w:trPr>
          <w:trHeight w:val="70"/>
        </w:trPr>
        <w:tc>
          <w:tcPr>
            <w:tcW w:w="568" w:type="dxa"/>
            <w:vAlign w:val="center"/>
          </w:tcPr>
          <w:p w14:paraId="32563095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2F92A144" w14:textId="77777777" w:rsidR="009217AF" w:rsidRPr="00495237" w:rsidRDefault="009217AF" w:rsidP="009217AF">
            <w:pPr>
              <w:pStyle w:val="ae"/>
              <w:ind w:left="463"/>
              <w:jc w:val="center"/>
              <w:rPr>
                <w:spacing w:val="-2"/>
                <w:w w:val="105"/>
                <w:sz w:val="20"/>
                <w:szCs w:val="20"/>
                <w:lang w:val="uk-UA"/>
              </w:rPr>
            </w:pPr>
            <w:r w:rsidRPr="00495237">
              <w:rPr>
                <w:spacing w:val="-2"/>
                <w:w w:val="105"/>
                <w:sz w:val="20"/>
                <w:szCs w:val="20"/>
                <w:lang w:val="uk-UA"/>
              </w:rPr>
              <w:t>Загальні характеристики</w:t>
            </w:r>
          </w:p>
        </w:tc>
      </w:tr>
      <w:tr w:rsidR="009217AF" w:rsidRPr="00495237" w14:paraId="5BCBC9D3" w14:textId="77777777" w:rsidTr="00495237">
        <w:tc>
          <w:tcPr>
            <w:tcW w:w="568" w:type="dxa"/>
            <w:vAlign w:val="center"/>
          </w:tcPr>
          <w:p w14:paraId="16B4DFC9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2.4.1</w:t>
            </w:r>
          </w:p>
        </w:tc>
        <w:tc>
          <w:tcPr>
            <w:tcW w:w="1701" w:type="dxa"/>
            <w:vAlign w:val="center"/>
          </w:tcPr>
          <w:p w14:paraId="33F9DA5E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Комплектація</w:t>
            </w:r>
          </w:p>
        </w:tc>
        <w:tc>
          <w:tcPr>
            <w:tcW w:w="4677" w:type="dxa"/>
            <w:vAlign w:val="center"/>
          </w:tcPr>
          <w:p w14:paraId="133B1268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Кабель для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Samsung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Galaxy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Watch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Series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2, 3 та 4</w:t>
            </w:r>
          </w:p>
          <w:p w14:paraId="5C3DD37B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Кабель для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Samsung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Galaxy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Watch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Series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5 та 6</w:t>
            </w:r>
          </w:p>
          <w:p w14:paraId="4AE6FC43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Кабель сумісний з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Apple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Watch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серії 1-5 та SE 1-го покоління</w:t>
            </w:r>
          </w:p>
          <w:p w14:paraId="1A68635E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Пара кабелів для підключення до годинників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Garmin</w:t>
            </w:r>
            <w:proofErr w:type="spellEnd"/>
          </w:p>
          <w:p w14:paraId="31B8DC80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Набір адаптерів для безперебійного підключення до годинника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Samsung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1BEFDBB1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>Можливість підключення та вилучення даних із смарт-годинників найбільш розповсюджених  виробників</w:t>
            </w:r>
          </w:p>
        </w:tc>
      </w:tr>
      <w:tr w:rsidR="009217AF" w:rsidRPr="00495237" w14:paraId="21F883BB" w14:textId="77777777" w:rsidTr="00495237">
        <w:tc>
          <w:tcPr>
            <w:tcW w:w="568" w:type="dxa"/>
            <w:vAlign w:val="center"/>
          </w:tcPr>
          <w:p w14:paraId="340A8A28" w14:textId="77777777" w:rsidR="009217AF" w:rsidRPr="00495237" w:rsidRDefault="009217AF" w:rsidP="00495237">
            <w:pPr>
              <w:ind w:left="-113" w:right="-108"/>
              <w:jc w:val="center"/>
              <w:rPr>
                <w:rStyle w:val="214pt"/>
                <w:rFonts w:eastAsia="Arial Unicode MS"/>
                <w:color w:val="auto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color w:val="auto"/>
                <w:sz w:val="20"/>
                <w:szCs w:val="20"/>
              </w:rPr>
              <w:t>2.4.2</w:t>
            </w:r>
          </w:p>
        </w:tc>
        <w:tc>
          <w:tcPr>
            <w:tcW w:w="1701" w:type="dxa"/>
            <w:vAlign w:val="center"/>
          </w:tcPr>
          <w:p w14:paraId="1362E698" w14:textId="77777777" w:rsidR="009217AF" w:rsidRPr="00495237" w:rsidRDefault="009217AF" w:rsidP="009217AF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95237">
              <w:rPr>
                <w:sz w:val="20"/>
                <w:szCs w:val="20"/>
              </w:rPr>
              <w:t>Аксесуари</w:t>
            </w:r>
          </w:p>
        </w:tc>
        <w:tc>
          <w:tcPr>
            <w:tcW w:w="4677" w:type="dxa"/>
            <w:vAlign w:val="center"/>
          </w:tcPr>
          <w:p w14:paraId="54350253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Пінцет </w:t>
            </w:r>
          </w:p>
          <w:p w14:paraId="10A71155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Викрутка для зняття задньої панелі годинника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Samsung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Galaxy</w:t>
            </w:r>
            <w:proofErr w:type="spellEnd"/>
          </w:p>
          <w:p w14:paraId="7450A1EC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  <w:r w:rsidRPr="00495237">
              <w:rPr>
                <w:sz w:val="20"/>
                <w:szCs w:val="20"/>
                <w:lang w:val="uk-UA"/>
              </w:rPr>
              <w:t xml:space="preserve">Пара ремінців для надійного кріплення годинників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Samsung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5237">
              <w:rPr>
                <w:sz w:val="20"/>
                <w:szCs w:val="20"/>
                <w:lang w:val="uk-UA"/>
              </w:rPr>
              <w:t>Galaxy</w:t>
            </w:r>
            <w:proofErr w:type="spellEnd"/>
            <w:r w:rsidRPr="00495237">
              <w:rPr>
                <w:sz w:val="20"/>
                <w:szCs w:val="20"/>
                <w:lang w:val="uk-UA"/>
              </w:rPr>
              <w:t xml:space="preserve"> на </w:t>
            </w:r>
            <w:r w:rsidRPr="00495237">
              <w:rPr>
                <w:color w:val="172A4D"/>
                <w:sz w:val="20"/>
                <w:szCs w:val="20"/>
                <w:lang w:val="uk-UA"/>
              </w:rPr>
              <w:t>пристрої для читання</w:t>
            </w:r>
          </w:p>
        </w:tc>
        <w:tc>
          <w:tcPr>
            <w:tcW w:w="2977" w:type="dxa"/>
            <w:vMerge/>
            <w:vAlign w:val="center"/>
          </w:tcPr>
          <w:p w14:paraId="5460D5D7" w14:textId="77777777" w:rsidR="009217AF" w:rsidRPr="00495237" w:rsidRDefault="009217AF" w:rsidP="009217AF">
            <w:pPr>
              <w:pStyle w:val="ae"/>
              <w:rPr>
                <w:sz w:val="20"/>
                <w:szCs w:val="20"/>
                <w:lang w:val="uk-UA"/>
              </w:rPr>
            </w:pPr>
          </w:p>
        </w:tc>
      </w:tr>
    </w:tbl>
    <w:p w14:paraId="70051C40" w14:textId="77777777" w:rsidR="00612C7D" w:rsidRPr="00495237" w:rsidRDefault="00612C7D">
      <w:pPr>
        <w:rPr>
          <w:rFonts w:ascii="Times New Roman" w:eastAsia="Times New Roman" w:hAnsi="Times New Roman" w:cs="Times New Roman"/>
          <w:sz w:val="2"/>
          <w:szCs w:val="2"/>
        </w:rPr>
      </w:pPr>
      <w:r w:rsidRPr="00495237">
        <w:rPr>
          <w:rFonts w:ascii="Times New Roman" w:hAnsi="Times New Roman" w:cs="Times New Roman"/>
          <w:sz w:val="2"/>
          <w:szCs w:val="2"/>
        </w:rPr>
        <w:br w:type="page"/>
      </w:r>
    </w:p>
    <w:p w14:paraId="025BAF98" w14:textId="77777777" w:rsidR="00612C7D" w:rsidRPr="00612C7D" w:rsidRDefault="00612C7D" w:rsidP="00612C7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C7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Обґрунтування</w:t>
      </w:r>
    </w:p>
    <w:p w14:paraId="126C1471" w14:textId="77777777" w:rsidR="00612C7D" w:rsidRPr="00612C7D" w:rsidRDefault="00612C7D" w:rsidP="00612C7D">
      <w:pPr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612C7D">
        <w:rPr>
          <w:rFonts w:ascii="Times New Roman" w:hAnsi="Times New Roman" w:cs="Times New Roman"/>
          <w:b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65F53E7E" w14:textId="77777777" w:rsidR="00612C7D" w:rsidRPr="00612C7D" w:rsidRDefault="00612C7D" w:rsidP="00612C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12C7D">
        <w:rPr>
          <w:rFonts w:ascii="Times New Roman" w:eastAsia="Times New Roman" w:hAnsi="Times New Roman" w:cs="Times New Roman"/>
          <w:b/>
          <w:color w:val="auto"/>
          <w:lang w:eastAsia="ru-RU"/>
        </w:rPr>
        <w:t>Код ДК 021:2015 30210000-4 Машини для обробки даних (апаратна частина) (Робоче місце експерта для вилучення та аналізу цифрових даних)</w:t>
      </w:r>
    </w:p>
    <w:p w14:paraId="0C6B46A3" w14:textId="77777777" w:rsidR="00612C7D" w:rsidRPr="00612C7D" w:rsidRDefault="00612C7D" w:rsidP="00612C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612C7D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(назва предмета закупівлі)</w:t>
      </w:r>
    </w:p>
    <w:p w14:paraId="0A818D0C" w14:textId="77777777" w:rsidR="00612C7D" w:rsidRPr="00612C7D" w:rsidRDefault="00612C7D" w:rsidP="00612C7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70CB0D2" w14:textId="77777777" w:rsidR="00612C7D" w:rsidRPr="00612C7D" w:rsidRDefault="00612C7D" w:rsidP="00612C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12C7D">
        <w:rPr>
          <w:rFonts w:ascii="Times New Roman" w:eastAsia="Times New Roman" w:hAnsi="Times New Roman" w:cs="Times New Roman"/>
          <w:b/>
          <w:color w:val="auto"/>
          <w:lang w:eastAsia="ru-RU"/>
        </w:rPr>
        <w:t>(номер/ ідентифікатор закупівлі UA-2024-11-20-016511-a)</w:t>
      </w:r>
    </w:p>
    <w:p w14:paraId="2EE70EA0" w14:textId="77777777" w:rsidR="00612C7D" w:rsidRPr="00612C7D" w:rsidRDefault="00612C7D" w:rsidP="00612C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128D2E2" w14:textId="1B2CC15F" w:rsidR="00612C7D" w:rsidRPr="00612C7D" w:rsidRDefault="00612C7D" w:rsidP="00612C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12C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9 817 233,30 грн</w:t>
      </w:r>
    </w:p>
    <w:p w14:paraId="462F223C" w14:textId="77777777" w:rsidR="00612C7D" w:rsidRPr="00612C7D" w:rsidRDefault="00612C7D" w:rsidP="00612C7D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12C7D">
        <w:rPr>
          <w:rFonts w:ascii="Times New Roman" w:hAnsi="Times New Roman" w:cs="Times New Roman"/>
          <w:sz w:val="18"/>
          <w:szCs w:val="18"/>
          <w:lang w:eastAsia="ru-RU"/>
        </w:rPr>
        <w:t>(загальна очікувана вартість предмета закупівлі)</w:t>
      </w:r>
    </w:p>
    <w:p w14:paraId="194134A3" w14:textId="508AF067" w:rsidR="00612C7D" w:rsidRPr="00612C7D" w:rsidRDefault="00612C7D" w:rsidP="00612C7D">
      <w:pPr>
        <w:rPr>
          <w:rFonts w:ascii="Times New Roman" w:eastAsia="Times New Roman" w:hAnsi="Times New Roman" w:cs="Times New Roman"/>
        </w:rPr>
      </w:pPr>
    </w:p>
    <w:p w14:paraId="7D357B0D" w14:textId="5FFAF365" w:rsidR="00612C7D" w:rsidRPr="00612C7D" w:rsidRDefault="00612C7D" w:rsidP="00495237">
      <w:pPr>
        <w:jc w:val="both"/>
        <w:rPr>
          <w:rFonts w:ascii="Times New Roman" w:eastAsia="Times New Roman" w:hAnsi="Times New Roman" w:cs="Times New Roman"/>
        </w:rPr>
      </w:pPr>
      <w:r w:rsidRPr="00612C7D">
        <w:rPr>
          <w:rStyle w:val="5TrebuchetMS12pt"/>
          <w:rFonts w:ascii="Times New Roman" w:hAnsi="Times New Roman" w:cs="Times New Roman"/>
        </w:rPr>
        <w:t>1. Робоче місце експерта для вилучення та аналізу цифрових даних (Тип 1) – 19 шт.</w:t>
      </w:r>
      <w:r w:rsidR="00495237">
        <w:rPr>
          <w:rStyle w:val="5TrebuchetMS12pt"/>
          <w:rFonts w:ascii="Times New Roman" w:hAnsi="Times New Roman" w:cs="Times New Roman"/>
        </w:rPr>
        <w:t>, очікувана вартість предмета закупівлі – 9 211 833,30 грн.</w:t>
      </w:r>
    </w:p>
    <w:tbl>
      <w:tblPr>
        <w:tblStyle w:val="a6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6095"/>
      </w:tblGrid>
      <w:tr w:rsidR="00F614C8" w:rsidRPr="00495237" w14:paraId="77CAD138" w14:textId="77777777" w:rsidTr="00322DAE">
        <w:trPr>
          <w:trHeight w:val="280"/>
          <w:jc w:val="center"/>
        </w:trPr>
        <w:tc>
          <w:tcPr>
            <w:tcW w:w="562" w:type="dxa"/>
            <w:vAlign w:val="center"/>
          </w:tcPr>
          <w:p w14:paraId="09023718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№</w:t>
            </w:r>
          </w:p>
          <w:p w14:paraId="35083D28" w14:textId="344BC1A0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з</w:t>
            </w:r>
            <w:r w:rsidR="00495237">
              <w:rPr>
                <w:rStyle w:val="214pt"/>
                <w:rFonts w:eastAsia="Arial Unicode MS"/>
                <w:sz w:val="20"/>
                <w:szCs w:val="20"/>
              </w:rPr>
              <w:t>/</w:t>
            </w:r>
            <w:r w:rsidRPr="00495237">
              <w:rPr>
                <w:rStyle w:val="214pt"/>
                <w:rFonts w:eastAsia="Arial Unicode MS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14:paraId="181EEC2B" w14:textId="77777777" w:rsidR="00F614C8" w:rsidRPr="00495237" w:rsidRDefault="00F614C8" w:rsidP="00322DAE">
            <w:pPr>
              <w:pStyle w:val="af2"/>
              <w:ind w:left="-107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Розмір бюджетного призначення</w:t>
            </w:r>
          </w:p>
        </w:tc>
        <w:tc>
          <w:tcPr>
            <w:tcW w:w="1843" w:type="dxa"/>
            <w:vAlign w:val="center"/>
          </w:tcPr>
          <w:p w14:paraId="7556EFC8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14:paraId="2339B468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Обґрунтування розміру очікуваної вартості</w:t>
            </w:r>
          </w:p>
        </w:tc>
      </w:tr>
      <w:tr w:rsidR="00F614C8" w:rsidRPr="00495237" w14:paraId="666CE69A" w14:textId="77777777" w:rsidTr="00322DAE">
        <w:trPr>
          <w:jc w:val="center"/>
        </w:trPr>
        <w:tc>
          <w:tcPr>
            <w:tcW w:w="562" w:type="dxa"/>
            <w:vAlign w:val="center"/>
          </w:tcPr>
          <w:p w14:paraId="3AC95093" w14:textId="77777777" w:rsidR="00F614C8" w:rsidRPr="00495237" w:rsidRDefault="00F614C8" w:rsidP="00495237">
            <w:pPr>
              <w:pStyle w:val="af2"/>
              <w:jc w:val="center"/>
              <w:rPr>
                <w:rStyle w:val="214pt"/>
                <w:rFonts w:eastAsia="Arial Unicode MS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5824DB5C" w14:textId="77777777" w:rsidR="00F614C8" w:rsidRPr="00495237" w:rsidRDefault="00F614C8" w:rsidP="00495237">
            <w:pPr>
              <w:pStyle w:val="af2"/>
              <w:jc w:val="center"/>
              <w:rPr>
                <w:rStyle w:val="214pt"/>
                <w:rFonts w:eastAsia="Arial Unicode MS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9004EF6" w14:textId="77777777" w:rsidR="00F614C8" w:rsidRPr="00495237" w:rsidRDefault="00F614C8" w:rsidP="00495237">
            <w:pPr>
              <w:pStyle w:val="af2"/>
              <w:jc w:val="center"/>
              <w:rPr>
                <w:rStyle w:val="214pt"/>
                <w:rFonts w:eastAsia="Arial Unicode MS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6095" w:type="dxa"/>
            <w:vAlign w:val="center"/>
          </w:tcPr>
          <w:p w14:paraId="3BE1F47B" w14:textId="77777777" w:rsidR="00F614C8" w:rsidRPr="00495237" w:rsidRDefault="00F614C8" w:rsidP="00495237">
            <w:pPr>
              <w:pStyle w:val="af2"/>
              <w:jc w:val="center"/>
              <w:rPr>
                <w:rStyle w:val="214pt"/>
                <w:rFonts w:eastAsia="Arial Unicode MS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4</w:t>
            </w:r>
          </w:p>
        </w:tc>
      </w:tr>
      <w:tr w:rsidR="00F614C8" w:rsidRPr="00495237" w14:paraId="68B8D325" w14:textId="77777777" w:rsidTr="00322DAE">
        <w:trPr>
          <w:jc w:val="center"/>
        </w:trPr>
        <w:tc>
          <w:tcPr>
            <w:tcW w:w="562" w:type="dxa"/>
            <w:vAlign w:val="center"/>
          </w:tcPr>
          <w:p w14:paraId="7AD78C91" w14:textId="33A296BE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A3882B9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9 400 0</w:t>
            </w:r>
            <w:bookmarkStart w:id="1" w:name="_GoBack"/>
            <w:bookmarkEnd w:id="1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  <w:vAlign w:val="center"/>
          </w:tcPr>
          <w:p w14:paraId="24FBCA5A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9 211 833,30</w:t>
            </w:r>
          </w:p>
        </w:tc>
        <w:tc>
          <w:tcPr>
            <w:tcW w:w="6095" w:type="dxa"/>
            <w:vAlign w:val="center"/>
          </w:tcPr>
          <w:p w14:paraId="6A8E9BAF" w14:textId="77777777" w:rsidR="00F614C8" w:rsidRP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 275.</w:t>
            </w:r>
          </w:p>
          <w:p w14:paraId="7BF7833A" w14:textId="77777777" w:rsidR="00F614C8" w:rsidRP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Розрахунок здійснено шляхом обчислення середнього арифметичного від трьох комерційних цінових пропозицій, отриманих ДНДЕКЦ МВС відповідно до технічних вимог предмета закупівлі – робоче місце експерта (Тип 1) від наступних компаній:</w:t>
            </w:r>
          </w:p>
          <w:p w14:paraId="61725589" w14:textId="77777777" w:rsidR="00F614C8" w:rsidRP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Сайберпро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» – 482 500,00 грн;</w:t>
            </w:r>
          </w:p>
          <w:p w14:paraId="7A484035" w14:textId="77777777" w:rsidR="00F614C8" w:rsidRP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ТОВ «Лабораторія комп’ютерної криміналістики» – 480 000,00 грн.;</w:t>
            </w:r>
          </w:p>
          <w:p w14:paraId="40D4307C" w14:textId="77777777" w:rsidR="00F614C8" w:rsidRP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ПП «Софт4СІО» – 492 000,00 грн.</w:t>
            </w:r>
          </w:p>
          <w:p w14:paraId="2754C902" w14:textId="77777777" w:rsidR="00F614C8" w:rsidRP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Відповідно отриманих даних, очікувана вартість придбання 1 робочого місця експерта відповідно до технічних вимог (Тип 1) складає:</w:t>
            </w:r>
          </w:p>
          <w:p w14:paraId="7AB021E6" w14:textId="77777777" w:rsidR="00F614C8" w:rsidRP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(482 500,00 + 480 000,00 + 492 000,00) / 3 = 484 833,33 грн.</w:t>
            </w:r>
          </w:p>
          <w:p w14:paraId="3FC295AB" w14:textId="77777777" w:rsid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Загальна вартість придбання робочих місць експерта для вилучення та аналізу цифрових даних в польових умовах (Тип 1) в кількості 19 шт. складає:</w:t>
            </w:r>
          </w:p>
          <w:p w14:paraId="7F0472E6" w14:textId="15DC4EAA" w:rsidR="00F614C8" w:rsidRPr="00495237" w:rsidRDefault="00F614C8" w:rsidP="003E348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484 833,33 х 19 = 9 211 833,30 грн.</w:t>
            </w:r>
          </w:p>
        </w:tc>
      </w:tr>
    </w:tbl>
    <w:p w14:paraId="4FD547AB" w14:textId="77777777" w:rsidR="00495237" w:rsidRDefault="00495237" w:rsidP="00495237">
      <w:pPr>
        <w:pStyle w:val="50"/>
        <w:shd w:val="clear" w:color="auto" w:fill="auto"/>
        <w:tabs>
          <w:tab w:val="left" w:leader="underscore" w:pos="918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55F84" w14:textId="07DBF038" w:rsidR="00F614C8" w:rsidRPr="00612C7D" w:rsidRDefault="00495237" w:rsidP="00495237">
      <w:pPr>
        <w:pStyle w:val="50"/>
        <w:shd w:val="clear" w:color="auto" w:fill="auto"/>
        <w:tabs>
          <w:tab w:val="left" w:leader="underscore" w:pos="918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95237">
        <w:rPr>
          <w:rFonts w:ascii="Times New Roman" w:eastAsia="Times New Roman" w:hAnsi="Times New Roman" w:cs="Times New Roman"/>
          <w:sz w:val="24"/>
          <w:szCs w:val="24"/>
        </w:rPr>
        <w:t>2. Робоче місце експерта для вилучення та аналізу цифрових даних (Тип 2) – 1 шт.</w:t>
      </w:r>
      <w:r>
        <w:rPr>
          <w:rFonts w:ascii="Times New Roman" w:eastAsia="Times New Roman" w:hAnsi="Times New Roman" w:cs="Times New Roman"/>
          <w:sz w:val="24"/>
          <w:szCs w:val="24"/>
        </w:rPr>
        <w:t>, очікувана вартість предмета закупівлі – 605 400,00</w:t>
      </w:r>
      <w:r w:rsidR="003E348C">
        <w:rPr>
          <w:rFonts w:ascii="Times New Roman" w:eastAsia="Times New Roman" w:hAnsi="Times New Roman" w:cs="Times New Roman"/>
          <w:sz w:val="24"/>
          <w:szCs w:val="24"/>
        </w:rPr>
        <w:t xml:space="preserve"> грн.</w:t>
      </w:r>
    </w:p>
    <w:tbl>
      <w:tblPr>
        <w:tblStyle w:val="a6"/>
        <w:tblW w:w="10343" w:type="dxa"/>
        <w:jc w:val="center"/>
        <w:tblLook w:val="04A0" w:firstRow="1" w:lastRow="0" w:firstColumn="1" w:lastColumn="0" w:noHBand="0" w:noVBand="1"/>
      </w:tblPr>
      <w:tblGrid>
        <w:gridCol w:w="506"/>
        <w:gridCol w:w="1899"/>
        <w:gridCol w:w="1843"/>
        <w:gridCol w:w="6095"/>
      </w:tblGrid>
      <w:tr w:rsidR="00F614C8" w:rsidRPr="00495237" w14:paraId="347B64DB" w14:textId="77777777" w:rsidTr="00322DAE">
        <w:trPr>
          <w:jc w:val="center"/>
        </w:trPr>
        <w:tc>
          <w:tcPr>
            <w:tcW w:w="506" w:type="dxa"/>
            <w:vAlign w:val="center"/>
          </w:tcPr>
          <w:p w14:paraId="79EE1CD9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№</w:t>
            </w:r>
          </w:p>
          <w:p w14:paraId="3ED59F20" w14:textId="1981A222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з</w:t>
            </w:r>
            <w:r w:rsidR="00495237" w:rsidRPr="00495237">
              <w:rPr>
                <w:rStyle w:val="214pt"/>
                <w:rFonts w:eastAsia="Arial Unicode MS"/>
                <w:sz w:val="20"/>
                <w:szCs w:val="20"/>
              </w:rPr>
              <w:t>/</w:t>
            </w:r>
            <w:r w:rsidRPr="00495237">
              <w:rPr>
                <w:rStyle w:val="214pt"/>
                <w:rFonts w:eastAsia="Arial Unicode MS"/>
                <w:sz w:val="20"/>
                <w:szCs w:val="20"/>
              </w:rPr>
              <w:t>п</w:t>
            </w:r>
          </w:p>
        </w:tc>
        <w:tc>
          <w:tcPr>
            <w:tcW w:w="1899" w:type="dxa"/>
            <w:vAlign w:val="center"/>
          </w:tcPr>
          <w:p w14:paraId="244676DA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Розмір бюджетного призначення</w:t>
            </w:r>
          </w:p>
        </w:tc>
        <w:tc>
          <w:tcPr>
            <w:tcW w:w="1843" w:type="dxa"/>
            <w:vAlign w:val="center"/>
          </w:tcPr>
          <w:p w14:paraId="3E4A5612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14:paraId="44D4D851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Обґрунтування розміру очікуваної вартості</w:t>
            </w:r>
          </w:p>
        </w:tc>
      </w:tr>
      <w:tr w:rsidR="00F614C8" w:rsidRPr="00495237" w14:paraId="030F0C3C" w14:textId="77777777" w:rsidTr="00322DAE">
        <w:trPr>
          <w:jc w:val="center"/>
        </w:trPr>
        <w:tc>
          <w:tcPr>
            <w:tcW w:w="506" w:type="dxa"/>
            <w:vAlign w:val="center"/>
          </w:tcPr>
          <w:p w14:paraId="7CD8FFB2" w14:textId="77777777" w:rsidR="00F614C8" w:rsidRPr="00495237" w:rsidRDefault="00F614C8" w:rsidP="00495237">
            <w:pPr>
              <w:pStyle w:val="af2"/>
              <w:jc w:val="center"/>
              <w:rPr>
                <w:rStyle w:val="214pt"/>
                <w:rFonts w:eastAsia="Arial Unicode MS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899" w:type="dxa"/>
            <w:vAlign w:val="center"/>
          </w:tcPr>
          <w:p w14:paraId="2BD63D36" w14:textId="77777777" w:rsidR="00F614C8" w:rsidRPr="00495237" w:rsidRDefault="00F614C8" w:rsidP="00495237">
            <w:pPr>
              <w:pStyle w:val="af2"/>
              <w:jc w:val="center"/>
              <w:rPr>
                <w:rStyle w:val="214pt"/>
                <w:rFonts w:eastAsia="Arial Unicode MS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4F709AC" w14:textId="77777777" w:rsidR="00F614C8" w:rsidRPr="00495237" w:rsidRDefault="00F614C8" w:rsidP="00495237">
            <w:pPr>
              <w:pStyle w:val="af2"/>
              <w:jc w:val="center"/>
              <w:rPr>
                <w:rStyle w:val="214pt"/>
                <w:rFonts w:eastAsia="Arial Unicode MS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6095" w:type="dxa"/>
            <w:vAlign w:val="center"/>
          </w:tcPr>
          <w:p w14:paraId="243AE926" w14:textId="77777777" w:rsidR="00F614C8" w:rsidRPr="00495237" w:rsidRDefault="00F614C8" w:rsidP="00495237">
            <w:pPr>
              <w:pStyle w:val="af2"/>
              <w:jc w:val="center"/>
              <w:rPr>
                <w:rStyle w:val="214pt"/>
                <w:rFonts w:eastAsia="Arial Unicode MS"/>
                <w:sz w:val="20"/>
                <w:szCs w:val="20"/>
              </w:rPr>
            </w:pPr>
            <w:r w:rsidRPr="00495237">
              <w:rPr>
                <w:rStyle w:val="214pt"/>
                <w:rFonts w:eastAsia="Arial Unicode MS"/>
                <w:sz w:val="20"/>
                <w:szCs w:val="20"/>
              </w:rPr>
              <w:t>4</w:t>
            </w:r>
          </w:p>
        </w:tc>
      </w:tr>
      <w:tr w:rsidR="00F614C8" w:rsidRPr="00495237" w14:paraId="19BE7DF1" w14:textId="77777777" w:rsidTr="00322DAE">
        <w:trPr>
          <w:jc w:val="center"/>
        </w:trPr>
        <w:tc>
          <w:tcPr>
            <w:tcW w:w="506" w:type="dxa"/>
            <w:vAlign w:val="center"/>
          </w:tcPr>
          <w:p w14:paraId="7354FA76" w14:textId="6CAC251E" w:rsidR="00F614C8" w:rsidRPr="00495237" w:rsidRDefault="00495237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vAlign w:val="center"/>
          </w:tcPr>
          <w:p w14:paraId="1E198891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800 000,00</w:t>
            </w:r>
          </w:p>
        </w:tc>
        <w:tc>
          <w:tcPr>
            <w:tcW w:w="1843" w:type="dxa"/>
            <w:vAlign w:val="center"/>
          </w:tcPr>
          <w:p w14:paraId="5498EB48" w14:textId="77777777" w:rsidR="00F614C8" w:rsidRPr="00495237" w:rsidRDefault="00F614C8" w:rsidP="0049523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605 400,00</w:t>
            </w:r>
          </w:p>
        </w:tc>
        <w:tc>
          <w:tcPr>
            <w:tcW w:w="6095" w:type="dxa"/>
            <w:vAlign w:val="center"/>
          </w:tcPr>
          <w:p w14:paraId="09870360" w14:textId="77777777" w:rsidR="00F614C8" w:rsidRPr="00495237" w:rsidRDefault="00F614C8" w:rsidP="0049523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 275.</w:t>
            </w:r>
          </w:p>
          <w:p w14:paraId="1B9921AA" w14:textId="77777777" w:rsidR="00F614C8" w:rsidRPr="00495237" w:rsidRDefault="00F614C8" w:rsidP="0049523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Розрахунок здійснено шляхом обчислення середнього арифметичного від трьох комерційних цінових пропозицій, отриманих ДНДЕКЦ МВС відповідно до технічних вимог предмета закупівлі – робочого місця експерта (Тип 2) від наступних компаній:</w:t>
            </w:r>
          </w:p>
          <w:p w14:paraId="5CAD3B8A" w14:textId="77777777" w:rsidR="00F614C8" w:rsidRPr="00495237" w:rsidRDefault="00F614C8" w:rsidP="0049523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СайберПро</w:t>
            </w:r>
            <w:proofErr w:type="spellEnd"/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» – 604 200,00 грн;</w:t>
            </w:r>
          </w:p>
          <w:p w14:paraId="7CD21397" w14:textId="77777777" w:rsidR="00F614C8" w:rsidRPr="00495237" w:rsidRDefault="00F614C8" w:rsidP="0049523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ТОВ «Лабораторія комп’ютерної криміналістики» – 600 000,00 грн.;</w:t>
            </w:r>
          </w:p>
          <w:p w14:paraId="22468EBB" w14:textId="77777777" w:rsidR="00F614C8" w:rsidRPr="00495237" w:rsidRDefault="00F614C8" w:rsidP="0049523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ПП «Софт4СІО» – 612 000,00 грн.</w:t>
            </w:r>
          </w:p>
          <w:p w14:paraId="07DE4D9D" w14:textId="77777777" w:rsidR="00F614C8" w:rsidRPr="00495237" w:rsidRDefault="00F614C8" w:rsidP="0049523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Відповідно отриманих даних, очікувана вартість придбання 1 робочого місця експерта для вилучення та аналізу цифрових даних в польових умовах (Тип 2) складає:</w:t>
            </w:r>
          </w:p>
          <w:p w14:paraId="765443EB" w14:textId="77777777" w:rsidR="00F614C8" w:rsidRPr="00495237" w:rsidRDefault="00F614C8" w:rsidP="0049523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95237">
              <w:rPr>
                <w:rFonts w:ascii="Times New Roman" w:hAnsi="Times New Roman" w:cs="Times New Roman"/>
                <w:sz w:val="20"/>
                <w:szCs w:val="20"/>
              </w:rPr>
              <w:t>(604 200,00 + 600 000,00 + 612 000,00) / 3 = 605 400,00 грн.</w:t>
            </w:r>
          </w:p>
        </w:tc>
      </w:tr>
    </w:tbl>
    <w:p w14:paraId="7767753A" w14:textId="382E6939" w:rsidR="006376EF" w:rsidRPr="00612C7D" w:rsidRDefault="006376EF" w:rsidP="00612C7D">
      <w:pPr>
        <w:pStyle w:val="21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sectPr w:rsidR="006376EF" w:rsidRPr="00612C7D" w:rsidSect="00612C7D">
      <w:pgSz w:w="11900" w:h="16840"/>
      <w:pgMar w:top="284" w:right="418" w:bottom="142" w:left="1276" w:header="568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2CD0B" w14:textId="77777777" w:rsidR="00FC6974" w:rsidRDefault="00FC6974">
      <w:r>
        <w:separator/>
      </w:r>
    </w:p>
  </w:endnote>
  <w:endnote w:type="continuationSeparator" w:id="0">
    <w:p w14:paraId="1DC46C6A" w14:textId="77777777" w:rsidR="00FC6974" w:rsidRDefault="00FC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F0A92" w14:textId="77777777" w:rsidR="00FC6974" w:rsidRDefault="00FC6974"/>
  </w:footnote>
  <w:footnote w:type="continuationSeparator" w:id="0">
    <w:p w14:paraId="3818C9E7" w14:textId="77777777" w:rsidR="00FC6974" w:rsidRDefault="00FC69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12" w:hanging="180"/>
      </w:pPr>
      <w:rPr>
        <w:rFonts w:ascii="Times New Roman" w:hAnsi="Times New Roman" w:cs="Times New Roman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761" w:hanging="180"/>
      </w:pPr>
    </w:lvl>
    <w:lvl w:ilvl="2">
      <w:numFmt w:val="bullet"/>
      <w:lvlText w:val="•"/>
      <w:lvlJc w:val="left"/>
      <w:pPr>
        <w:ind w:left="1403" w:hanging="180"/>
      </w:pPr>
    </w:lvl>
    <w:lvl w:ilvl="3">
      <w:numFmt w:val="bullet"/>
      <w:lvlText w:val="•"/>
      <w:lvlJc w:val="left"/>
      <w:pPr>
        <w:ind w:left="2045" w:hanging="180"/>
      </w:pPr>
    </w:lvl>
    <w:lvl w:ilvl="4">
      <w:numFmt w:val="bullet"/>
      <w:lvlText w:val="•"/>
      <w:lvlJc w:val="left"/>
      <w:pPr>
        <w:ind w:left="2687" w:hanging="180"/>
      </w:pPr>
    </w:lvl>
    <w:lvl w:ilvl="5">
      <w:numFmt w:val="bullet"/>
      <w:lvlText w:val="•"/>
      <w:lvlJc w:val="left"/>
      <w:pPr>
        <w:ind w:left="3329" w:hanging="180"/>
      </w:pPr>
    </w:lvl>
    <w:lvl w:ilvl="6">
      <w:numFmt w:val="bullet"/>
      <w:lvlText w:val="•"/>
      <w:lvlJc w:val="left"/>
      <w:pPr>
        <w:ind w:left="3971" w:hanging="180"/>
      </w:pPr>
    </w:lvl>
    <w:lvl w:ilvl="7">
      <w:numFmt w:val="bullet"/>
      <w:lvlText w:val="•"/>
      <w:lvlJc w:val="left"/>
      <w:pPr>
        <w:ind w:left="4613" w:hanging="180"/>
      </w:pPr>
    </w:lvl>
    <w:lvl w:ilvl="8">
      <w:numFmt w:val="bullet"/>
      <w:lvlText w:val="•"/>
      <w:lvlJc w:val="left"/>
      <w:pPr>
        <w:ind w:left="5255" w:hanging="180"/>
      </w:pPr>
    </w:lvl>
  </w:abstractNum>
  <w:abstractNum w:abstractNumId="1" w15:restartNumberingAfterBreak="0">
    <w:nsid w:val="03755FBE"/>
    <w:multiLevelType w:val="hybridMultilevel"/>
    <w:tmpl w:val="48D6B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661B5B"/>
    <w:multiLevelType w:val="hybridMultilevel"/>
    <w:tmpl w:val="1070E784"/>
    <w:lvl w:ilvl="0" w:tplc="BF6AB81E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0D456AF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C2A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C040F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81C5F"/>
    <w:multiLevelType w:val="hybridMultilevel"/>
    <w:tmpl w:val="5A5E6330"/>
    <w:lvl w:ilvl="0" w:tplc="9948C3E4">
      <w:start w:val="1"/>
      <w:numFmt w:val="bullet"/>
      <w:lvlText w:val="­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4053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5209D"/>
    <w:multiLevelType w:val="hybridMultilevel"/>
    <w:tmpl w:val="FCD2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7EBE"/>
    <w:multiLevelType w:val="hybridMultilevel"/>
    <w:tmpl w:val="95EE42E4"/>
    <w:lvl w:ilvl="0" w:tplc="9FE0ED5C">
      <w:start w:val="1"/>
      <w:numFmt w:val="decimal"/>
      <w:lvlText w:val="%1."/>
      <w:lvlJc w:val="left"/>
      <w:pPr>
        <w:ind w:left="644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11E77"/>
    <w:rsid w:val="000249C8"/>
    <w:rsid w:val="000363D9"/>
    <w:rsid w:val="00042D5C"/>
    <w:rsid w:val="00051252"/>
    <w:rsid w:val="000548BC"/>
    <w:rsid w:val="00061E94"/>
    <w:rsid w:val="00066499"/>
    <w:rsid w:val="00080522"/>
    <w:rsid w:val="00084FAA"/>
    <w:rsid w:val="000938EB"/>
    <w:rsid w:val="000A3B59"/>
    <w:rsid w:val="000A792D"/>
    <w:rsid w:val="000B4964"/>
    <w:rsid w:val="000C0642"/>
    <w:rsid w:val="000E0574"/>
    <w:rsid w:val="000E4D58"/>
    <w:rsid w:val="000F5671"/>
    <w:rsid w:val="00107729"/>
    <w:rsid w:val="001105D0"/>
    <w:rsid w:val="0013413B"/>
    <w:rsid w:val="00137BB4"/>
    <w:rsid w:val="00156627"/>
    <w:rsid w:val="00173574"/>
    <w:rsid w:val="00183DE5"/>
    <w:rsid w:val="00186FF3"/>
    <w:rsid w:val="00194376"/>
    <w:rsid w:val="00197F13"/>
    <w:rsid w:val="001A143B"/>
    <w:rsid w:val="001A2A53"/>
    <w:rsid w:val="001A52E2"/>
    <w:rsid w:val="001C1DF6"/>
    <w:rsid w:val="001F14FF"/>
    <w:rsid w:val="00207F6A"/>
    <w:rsid w:val="00222157"/>
    <w:rsid w:val="0023581C"/>
    <w:rsid w:val="00244428"/>
    <w:rsid w:val="00245499"/>
    <w:rsid w:val="002523A8"/>
    <w:rsid w:val="00256099"/>
    <w:rsid w:val="00275AE9"/>
    <w:rsid w:val="002869B1"/>
    <w:rsid w:val="002B7D2B"/>
    <w:rsid w:val="002C3EF6"/>
    <w:rsid w:val="002D5178"/>
    <w:rsid w:val="002D5BE4"/>
    <w:rsid w:val="002F3850"/>
    <w:rsid w:val="002F4FE4"/>
    <w:rsid w:val="002F65C1"/>
    <w:rsid w:val="003056EB"/>
    <w:rsid w:val="00306DC6"/>
    <w:rsid w:val="00322DAE"/>
    <w:rsid w:val="00335343"/>
    <w:rsid w:val="0034413E"/>
    <w:rsid w:val="00347F3A"/>
    <w:rsid w:val="00354D47"/>
    <w:rsid w:val="00356A9F"/>
    <w:rsid w:val="00357C13"/>
    <w:rsid w:val="00375998"/>
    <w:rsid w:val="00377C54"/>
    <w:rsid w:val="00391A89"/>
    <w:rsid w:val="00394337"/>
    <w:rsid w:val="003A0D93"/>
    <w:rsid w:val="003A6D21"/>
    <w:rsid w:val="003B03E9"/>
    <w:rsid w:val="003B1796"/>
    <w:rsid w:val="003B2AF0"/>
    <w:rsid w:val="003C132F"/>
    <w:rsid w:val="003C374E"/>
    <w:rsid w:val="003E348C"/>
    <w:rsid w:val="003F5B81"/>
    <w:rsid w:val="00422CDB"/>
    <w:rsid w:val="00434A47"/>
    <w:rsid w:val="00437FAC"/>
    <w:rsid w:val="0044332C"/>
    <w:rsid w:val="00456C57"/>
    <w:rsid w:val="00457FBB"/>
    <w:rsid w:val="00460D42"/>
    <w:rsid w:val="0046183A"/>
    <w:rsid w:val="00476070"/>
    <w:rsid w:val="00484762"/>
    <w:rsid w:val="00494A29"/>
    <w:rsid w:val="00495237"/>
    <w:rsid w:val="004A6210"/>
    <w:rsid w:val="004F103E"/>
    <w:rsid w:val="004F66AA"/>
    <w:rsid w:val="00501AC7"/>
    <w:rsid w:val="00503C31"/>
    <w:rsid w:val="00505DC9"/>
    <w:rsid w:val="0050685B"/>
    <w:rsid w:val="00524463"/>
    <w:rsid w:val="00524DD1"/>
    <w:rsid w:val="00526CB5"/>
    <w:rsid w:val="00531ED5"/>
    <w:rsid w:val="00546760"/>
    <w:rsid w:val="00551526"/>
    <w:rsid w:val="00555B05"/>
    <w:rsid w:val="00563349"/>
    <w:rsid w:val="00567515"/>
    <w:rsid w:val="00571099"/>
    <w:rsid w:val="0058229D"/>
    <w:rsid w:val="005909AD"/>
    <w:rsid w:val="005A77E5"/>
    <w:rsid w:val="005B5C05"/>
    <w:rsid w:val="005C7713"/>
    <w:rsid w:val="005D2BD0"/>
    <w:rsid w:val="005D45E0"/>
    <w:rsid w:val="005E011C"/>
    <w:rsid w:val="005E7D15"/>
    <w:rsid w:val="005F1CC7"/>
    <w:rsid w:val="00604054"/>
    <w:rsid w:val="00610004"/>
    <w:rsid w:val="00612C7D"/>
    <w:rsid w:val="00613A3E"/>
    <w:rsid w:val="00621B1B"/>
    <w:rsid w:val="006337B5"/>
    <w:rsid w:val="006363C0"/>
    <w:rsid w:val="006376EF"/>
    <w:rsid w:val="006448EF"/>
    <w:rsid w:val="0064647E"/>
    <w:rsid w:val="006532AF"/>
    <w:rsid w:val="006543E7"/>
    <w:rsid w:val="00655A88"/>
    <w:rsid w:val="00656EC3"/>
    <w:rsid w:val="00685671"/>
    <w:rsid w:val="00685D04"/>
    <w:rsid w:val="00691C2E"/>
    <w:rsid w:val="006A0E20"/>
    <w:rsid w:val="006B6646"/>
    <w:rsid w:val="006C322F"/>
    <w:rsid w:val="006C7CAF"/>
    <w:rsid w:val="006D0236"/>
    <w:rsid w:val="006E54A1"/>
    <w:rsid w:val="00700413"/>
    <w:rsid w:val="00721C48"/>
    <w:rsid w:val="00725232"/>
    <w:rsid w:val="00727138"/>
    <w:rsid w:val="007353FE"/>
    <w:rsid w:val="007454A3"/>
    <w:rsid w:val="0075186B"/>
    <w:rsid w:val="00756936"/>
    <w:rsid w:val="00760E6C"/>
    <w:rsid w:val="00786FE2"/>
    <w:rsid w:val="007A2AD4"/>
    <w:rsid w:val="007A4B26"/>
    <w:rsid w:val="007A6FE3"/>
    <w:rsid w:val="007B3F77"/>
    <w:rsid w:val="007B3FCA"/>
    <w:rsid w:val="007B5FD3"/>
    <w:rsid w:val="007D3045"/>
    <w:rsid w:val="007F6E40"/>
    <w:rsid w:val="007F718A"/>
    <w:rsid w:val="008063D6"/>
    <w:rsid w:val="00807C8F"/>
    <w:rsid w:val="00822840"/>
    <w:rsid w:val="00825F3D"/>
    <w:rsid w:val="008279EB"/>
    <w:rsid w:val="008310DE"/>
    <w:rsid w:val="00834E4E"/>
    <w:rsid w:val="00843C52"/>
    <w:rsid w:val="008444D8"/>
    <w:rsid w:val="008474ED"/>
    <w:rsid w:val="00851B7A"/>
    <w:rsid w:val="00852468"/>
    <w:rsid w:val="00860D09"/>
    <w:rsid w:val="008A37E1"/>
    <w:rsid w:val="008A5252"/>
    <w:rsid w:val="008B4B16"/>
    <w:rsid w:val="008C76EC"/>
    <w:rsid w:val="008D7D05"/>
    <w:rsid w:val="008E7F20"/>
    <w:rsid w:val="0091056E"/>
    <w:rsid w:val="00917511"/>
    <w:rsid w:val="009217AF"/>
    <w:rsid w:val="009338E2"/>
    <w:rsid w:val="00940729"/>
    <w:rsid w:val="00943F83"/>
    <w:rsid w:val="009463F1"/>
    <w:rsid w:val="00947842"/>
    <w:rsid w:val="00952D99"/>
    <w:rsid w:val="009539AB"/>
    <w:rsid w:val="00963C80"/>
    <w:rsid w:val="009655CF"/>
    <w:rsid w:val="00974769"/>
    <w:rsid w:val="0098341E"/>
    <w:rsid w:val="00991289"/>
    <w:rsid w:val="00991BD3"/>
    <w:rsid w:val="009A2364"/>
    <w:rsid w:val="009B0B91"/>
    <w:rsid w:val="009C5CCB"/>
    <w:rsid w:val="009D73CD"/>
    <w:rsid w:val="009F0955"/>
    <w:rsid w:val="00A068B7"/>
    <w:rsid w:val="00A162D0"/>
    <w:rsid w:val="00A318AC"/>
    <w:rsid w:val="00A52875"/>
    <w:rsid w:val="00A755EE"/>
    <w:rsid w:val="00A83813"/>
    <w:rsid w:val="00A905B7"/>
    <w:rsid w:val="00AC6658"/>
    <w:rsid w:val="00AD3CC1"/>
    <w:rsid w:val="00AD6B02"/>
    <w:rsid w:val="00AE1173"/>
    <w:rsid w:val="00AE4CCF"/>
    <w:rsid w:val="00AE70CC"/>
    <w:rsid w:val="00AF4E43"/>
    <w:rsid w:val="00AF773F"/>
    <w:rsid w:val="00B00B5C"/>
    <w:rsid w:val="00B174F8"/>
    <w:rsid w:val="00B354A0"/>
    <w:rsid w:val="00B469C2"/>
    <w:rsid w:val="00B46C02"/>
    <w:rsid w:val="00B51370"/>
    <w:rsid w:val="00B56896"/>
    <w:rsid w:val="00B933DA"/>
    <w:rsid w:val="00B9346A"/>
    <w:rsid w:val="00B94179"/>
    <w:rsid w:val="00BA3F19"/>
    <w:rsid w:val="00BB6C0B"/>
    <w:rsid w:val="00BB6EB3"/>
    <w:rsid w:val="00BC1CF5"/>
    <w:rsid w:val="00BC5FD4"/>
    <w:rsid w:val="00BD41DD"/>
    <w:rsid w:val="00BF7E9A"/>
    <w:rsid w:val="00C0444E"/>
    <w:rsid w:val="00C07873"/>
    <w:rsid w:val="00C12C09"/>
    <w:rsid w:val="00C12D97"/>
    <w:rsid w:val="00C21D28"/>
    <w:rsid w:val="00C233C4"/>
    <w:rsid w:val="00C27474"/>
    <w:rsid w:val="00C30338"/>
    <w:rsid w:val="00C30CB2"/>
    <w:rsid w:val="00C330C4"/>
    <w:rsid w:val="00C33FFB"/>
    <w:rsid w:val="00C34486"/>
    <w:rsid w:val="00C43AE0"/>
    <w:rsid w:val="00C6100A"/>
    <w:rsid w:val="00C769F6"/>
    <w:rsid w:val="00CA4FA7"/>
    <w:rsid w:val="00CC3C52"/>
    <w:rsid w:val="00CC5027"/>
    <w:rsid w:val="00CD4C3E"/>
    <w:rsid w:val="00CE38C9"/>
    <w:rsid w:val="00D223BC"/>
    <w:rsid w:val="00D26685"/>
    <w:rsid w:val="00D31494"/>
    <w:rsid w:val="00D351F4"/>
    <w:rsid w:val="00D40F4B"/>
    <w:rsid w:val="00D42823"/>
    <w:rsid w:val="00D579F8"/>
    <w:rsid w:val="00D618EC"/>
    <w:rsid w:val="00D71255"/>
    <w:rsid w:val="00D84A1C"/>
    <w:rsid w:val="00DD33EF"/>
    <w:rsid w:val="00DD44A5"/>
    <w:rsid w:val="00DE5C7C"/>
    <w:rsid w:val="00DE6D04"/>
    <w:rsid w:val="00DF0438"/>
    <w:rsid w:val="00DF752A"/>
    <w:rsid w:val="00E07B8E"/>
    <w:rsid w:val="00E31520"/>
    <w:rsid w:val="00E315AA"/>
    <w:rsid w:val="00E47A2A"/>
    <w:rsid w:val="00E54AFF"/>
    <w:rsid w:val="00E62923"/>
    <w:rsid w:val="00E64705"/>
    <w:rsid w:val="00E65F26"/>
    <w:rsid w:val="00E76DAD"/>
    <w:rsid w:val="00E773A0"/>
    <w:rsid w:val="00E86508"/>
    <w:rsid w:val="00E93EA6"/>
    <w:rsid w:val="00E945B6"/>
    <w:rsid w:val="00EA142F"/>
    <w:rsid w:val="00EB30B8"/>
    <w:rsid w:val="00EB47E0"/>
    <w:rsid w:val="00EC0835"/>
    <w:rsid w:val="00EC3D00"/>
    <w:rsid w:val="00ED008B"/>
    <w:rsid w:val="00EE15B1"/>
    <w:rsid w:val="00F051F9"/>
    <w:rsid w:val="00F05EAB"/>
    <w:rsid w:val="00F315AB"/>
    <w:rsid w:val="00F3476E"/>
    <w:rsid w:val="00F439D7"/>
    <w:rsid w:val="00F614C8"/>
    <w:rsid w:val="00F61607"/>
    <w:rsid w:val="00F65E9E"/>
    <w:rsid w:val="00F66E3C"/>
    <w:rsid w:val="00F91721"/>
    <w:rsid w:val="00F95F3D"/>
    <w:rsid w:val="00FB1955"/>
    <w:rsid w:val="00FB1F18"/>
    <w:rsid w:val="00FC6974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7CC17"/>
  <w15:docId w15:val="{3DE19D40-89BF-4A2B-A2E7-F32E1D4E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D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06DC6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755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6543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543E7"/>
    <w:rPr>
      <w:color w:val="000000"/>
    </w:rPr>
  </w:style>
  <w:style w:type="paragraph" w:styleId="ac">
    <w:name w:val="footer"/>
    <w:basedOn w:val="a"/>
    <w:link w:val="ad"/>
    <w:uiPriority w:val="99"/>
    <w:unhideWhenUsed/>
    <w:rsid w:val="006543E7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543E7"/>
    <w:rPr>
      <w:color w:val="000000"/>
    </w:rPr>
  </w:style>
  <w:style w:type="table" w:customStyle="1" w:styleId="11">
    <w:name w:val="Сетка таблицы1"/>
    <w:basedOn w:val="a1"/>
    <w:next w:val="a6"/>
    <w:uiPriority w:val="39"/>
    <w:rsid w:val="007A6FE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39"/>
    <w:rsid w:val="007A6FE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0E0574"/>
    <w:pPr>
      <w:autoSpaceDE w:val="0"/>
      <w:autoSpaceDN w:val="0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character" w:customStyle="1" w:styleId="af">
    <w:name w:val="Основний текст Знак"/>
    <w:basedOn w:val="a0"/>
    <w:link w:val="ae"/>
    <w:uiPriority w:val="1"/>
    <w:rsid w:val="000E0574"/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paragraph" w:styleId="af0">
    <w:name w:val="Title"/>
    <w:basedOn w:val="a"/>
    <w:next w:val="ae"/>
    <w:link w:val="af1"/>
    <w:qFormat/>
    <w:rsid w:val="005909AD"/>
    <w:pPr>
      <w:keepNext/>
      <w:widowControl/>
      <w:suppressAutoHyphens/>
      <w:spacing w:before="240" w:after="120" w:line="259" w:lineRule="auto"/>
    </w:pPr>
    <w:rPr>
      <w:rFonts w:ascii="Carlito" w:eastAsia="Noto Sans CJK SC" w:hAnsi="Carlito" w:cs="Noto Sans Devanagari"/>
      <w:color w:val="auto"/>
      <w:sz w:val="28"/>
      <w:szCs w:val="28"/>
      <w:lang w:val="ru-RU" w:eastAsia="en-US" w:bidi="ar-SA"/>
    </w:rPr>
  </w:style>
  <w:style w:type="character" w:customStyle="1" w:styleId="af1">
    <w:name w:val="Назва Знак"/>
    <w:basedOn w:val="a0"/>
    <w:link w:val="af0"/>
    <w:rsid w:val="005909AD"/>
    <w:rPr>
      <w:rFonts w:ascii="Carlito" w:eastAsia="Noto Sans CJK SC" w:hAnsi="Carlito" w:cs="Noto Sans Devanagari"/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4952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16398</Words>
  <Characters>9347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Гаспарян Каріне Аршаківна</cp:lastModifiedBy>
  <cp:revision>5</cp:revision>
  <cp:lastPrinted>2021-02-25T09:46:00Z</cp:lastPrinted>
  <dcterms:created xsi:type="dcterms:W3CDTF">2024-11-21T08:52:00Z</dcterms:created>
  <dcterms:modified xsi:type="dcterms:W3CDTF">2024-11-21T09:14:00Z</dcterms:modified>
</cp:coreProperties>
</file>