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25772" w14:textId="77777777" w:rsidR="005F200F" w:rsidRPr="005F200F" w:rsidRDefault="005F200F" w:rsidP="005F200F">
      <w:pPr>
        <w:jc w:val="center"/>
        <w:rPr>
          <w:rFonts w:ascii="Times New Roman" w:eastAsia="Times New Roman" w:hAnsi="Times New Roman" w:cs="Times New Roman"/>
          <w:b/>
          <w:sz w:val="26"/>
          <w:szCs w:val="26"/>
          <w:lang w:eastAsia="ru-RU"/>
        </w:rPr>
      </w:pPr>
      <w:r w:rsidRPr="005F200F">
        <w:rPr>
          <w:rFonts w:ascii="Times New Roman" w:eastAsia="Times New Roman" w:hAnsi="Times New Roman" w:cs="Times New Roman"/>
          <w:b/>
          <w:sz w:val="26"/>
          <w:szCs w:val="26"/>
          <w:lang w:eastAsia="ru-RU"/>
        </w:rPr>
        <w:t>Обґрунтування</w:t>
      </w:r>
    </w:p>
    <w:p w14:paraId="2B419113" w14:textId="77777777" w:rsidR="005F200F" w:rsidRPr="005F200F" w:rsidRDefault="005F200F" w:rsidP="005F200F">
      <w:pPr>
        <w:jc w:val="center"/>
        <w:rPr>
          <w:rFonts w:ascii="Times New Roman" w:eastAsia="Times New Roman" w:hAnsi="Times New Roman" w:cs="Times New Roman"/>
          <w:b/>
          <w:sz w:val="26"/>
          <w:szCs w:val="26"/>
          <w:lang w:eastAsia="ru-RU"/>
        </w:rPr>
      </w:pPr>
      <w:r w:rsidRPr="005F200F">
        <w:rPr>
          <w:rFonts w:ascii="Times New Roman" w:eastAsia="Times New Roman" w:hAnsi="Times New Roman" w:cs="Times New Roman"/>
          <w:b/>
          <w:sz w:val="26"/>
          <w:szCs w:val="26"/>
          <w:lang w:eastAsia="ru-RU"/>
        </w:rPr>
        <w:t>технічних та якісних характеристик предмета закупівлі</w:t>
      </w:r>
    </w:p>
    <w:p w14:paraId="0D674585" w14:textId="77777777" w:rsidR="005F200F" w:rsidRPr="005F200F" w:rsidRDefault="005F200F" w:rsidP="005F200F">
      <w:pPr>
        <w:jc w:val="center"/>
        <w:rPr>
          <w:rFonts w:ascii="Times New Roman" w:eastAsia="Times New Roman" w:hAnsi="Times New Roman" w:cs="Times New Roman"/>
          <w:b/>
          <w:iCs/>
          <w:sz w:val="26"/>
          <w:szCs w:val="26"/>
          <w:lang w:eastAsia="ru-RU"/>
        </w:rPr>
      </w:pPr>
      <w:r w:rsidRPr="005F200F">
        <w:rPr>
          <w:rFonts w:ascii="Times New Roman" w:eastAsia="Times New Roman" w:hAnsi="Times New Roman" w:cs="Times New Roman"/>
          <w:b/>
          <w:iCs/>
          <w:sz w:val="26"/>
          <w:szCs w:val="26"/>
          <w:lang w:eastAsia="ru-RU"/>
        </w:rPr>
        <w:t>Код ДК 021:2015 72260000-5 Послуги, пов’язані з програмним забезпеченням (Послуга з розробки оновлення, відновлення та підтримки АІПС «Автоексперт»)</w:t>
      </w:r>
    </w:p>
    <w:p w14:paraId="4DE2BAF5" w14:textId="77777777" w:rsidR="005F200F" w:rsidRPr="005F200F" w:rsidRDefault="005F200F" w:rsidP="005F200F">
      <w:pPr>
        <w:spacing w:after="240"/>
        <w:jc w:val="center"/>
        <w:rPr>
          <w:rFonts w:ascii="Times New Roman" w:eastAsia="Times New Roman" w:hAnsi="Times New Roman" w:cs="Times New Roman"/>
          <w:iCs/>
          <w:sz w:val="20"/>
          <w:szCs w:val="20"/>
          <w:lang w:eastAsia="ru-RU"/>
        </w:rPr>
      </w:pPr>
      <w:r w:rsidRPr="005F200F">
        <w:rPr>
          <w:rFonts w:ascii="Times New Roman" w:eastAsia="Times New Roman" w:hAnsi="Times New Roman" w:cs="Times New Roman"/>
          <w:iCs/>
          <w:sz w:val="20"/>
          <w:szCs w:val="20"/>
          <w:lang w:eastAsia="ru-RU"/>
        </w:rPr>
        <w:t>(назва предмета закупівлі)</w:t>
      </w:r>
    </w:p>
    <w:p w14:paraId="0E2B3953" w14:textId="77777777" w:rsidR="005F200F" w:rsidRPr="005F200F" w:rsidRDefault="005F200F" w:rsidP="005F200F">
      <w:pPr>
        <w:jc w:val="center"/>
        <w:rPr>
          <w:rFonts w:ascii="Times New Roman" w:eastAsia="Times New Roman" w:hAnsi="Times New Roman" w:cs="Times New Roman"/>
          <w:b/>
          <w:sz w:val="26"/>
          <w:szCs w:val="26"/>
          <w:lang w:eastAsia="ru-RU"/>
        </w:rPr>
      </w:pPr>
      <w:r w:rsidRPr="005F200F">
        <w:rPr>
          <w:rFonts w:ascii="Times New Roman" w:eastAsia="Times New Roman" w:hAnsi="Times New Roman" w:cs="Times New Roman"/>
          <w:b/>
          <w:sz w:val="26"/>
          <w:szCs w:val="26"/>
          <w:lang w:eastAsia="ru-RU"/>
        </w:rPr>
        <w:t>(номер / ідентифікатор закупівлі UA-2025-04-09-005727-a)</w:t>
      </w:r>
    </w:p>
    <w:p w14:paraId="2B42E358" w14:textId="77777777" w:rsidR="00FA7855" w:rsidRPr="005F200F" w:rsidRDefault="00FA7855" w:rsidP="00FA7855">
      <w:pPr>
        <w:pStyle w:val="30"/>
        <w:shd w:val="clear" w:color="auto" w:fill="auto"/>
        <w:spacing w:line="240" w:lineRule="auto"/>
        <w:ind w:firstLine="580"/>
        <w:jc w:val="both"/>
        <w:rPr>
          <w:sz w:val="24"/>
          <w:szCs w:val="24"/>
        </w:rPr>
      </w:pPr>
    </w:p>
    <w:p w14:paraId="401877AB" w14:textId="77777777" w:rsidR="005F200F" w:rsidRPr="005F200F" w:rsidRDefault="009C6DDF" w:rsidP="00EF67F0">
      <w:pPr>
        <w:pStyle w:val="30"/>
        <w:shd w:val="clear" w:color="auto" w:fill="auto"/>
        <w:spacing w:line="240" w:lineRule="auto"/>
        <w:ind w:firstLine="580"/>
        <w:jc w:val="both"/>
        <w:rPr>
          <w:sz w:val="24"/>
          <w:szCs w:val="24"/>
        </w:rPr>
      </w:pPr>
      <w:r w:rsidRPr="005F200F">
        <w:rPr>
          <w:sz w:val="24"/>
          <w:szCs w:val="24"/>
        </w:rPr>
        <w:t>Технічні та якісні характеристики предмета закупівлі та їх обґрунтування щодо позиції/позицій предмета закупівлі:</w:t>
      </w:r>
    </w:p>
    <w:p w14:paraId="05B3A6A7" w14:textId="77777777" w:rsidR="00E65F26" w:rsidRPr="000B4C8C" w:rsidRDefault="005F200F" w:rsidP="00EF67F0">
      <w:pPr>
        <w:pStyle w:val="30"/>
        <w:shd w:val="clear" w:color="auto" w:fill="auto"/>
        <w:spacing w:line="240" w:lineRule="auto"/>
        <w:ind w:firstLine="580"/>
        <w:jc w:val="both"/>
        <w:rPr>
          <w:bCs/>
          <w:sz w:val="24"/>
          <w:szCs w:val="24"/>
        </w:rPr>
      </w:pPr>
      <w:r w:rsidRPr="000B4C8C">
        <w:rPr>
          <w:sz w:val="24"/>
          <w:szCs w:val="24"/>
        </w:rPr>
        <w:t xml:space="preserve">1. </w:t>
      </w:r>
      <w:r w:rsidR="000B4C8C" w:rsidRPr="000B4C8C">
        <w:rPr>
          <w:sz w:val="24"/>
          <w:szCs w:val="24"/>
        </w:rPr>
        <w:t>Послуга з розробки оновлення</w:t>
      </w:r>
      <w:r w:rsidR="00A03E7B" w:rsidRPr="000B4C8C">
        <w:rPr>
          <w:sz w:val="24"/>
          <w:szCs w:val="24"/>
        </w:rPr>
        <w:t xml:space="preserve">, відновлення та </w:t>
      </w:r>
      <w:r w:rsidR="000B4C8C">
        <w:rPr>
          <w:sz w:val="24"/>
          <w:szCs w:val="24"/>
        </w:rPr>
        <w:t>підтримки</w:t>
      </w:r>
      <w:r w:rsidR="00A03E7B" w:rsidRPr="000B4C8C">
        <w:rPr>
          <w:sz w:val="24"/>
          <w:szCs w:val="24"/>
        </w:rPr>
        <w:t xml:space="preserve"> </w:t>
      </w:r>
      <w:r w:rsidR="000B4C8C">
        <w:rPr>
          <w:sz w:val="24"/>
          <w:szCs w:val="24"/>
        </w:rPr>
        <w:t xml:space="preserve">автоматизованої інформаційно-пошукової системи «Автоексперт» (далі – </w:t>
      </w:r>
      <w:r w:rsidR="00A03E7B" w:rsidRPr="000B4C8C">
        <w:rPr>
          <w:sz w:val="24"/>
          <w:szCs w:val="24"/>
        </w:rPr>
        <w:t>АІПС</w:t>
      </w:r>
      <w:r w:rsidR="000B4C8C">
        <w:rPr>
          <w:sz w:val="24"/>
          <w:szCs w:val="24"/>
        </w:rPr>
        <w:t xml:space="preserve"> </w:t>
      </w:r>
      <w:r w:rsidR="00A03E7B" w:rsidRPr="000B4C8C">
        <w:rPr>
          <w:sz w:val="24"/>
          <w:szCs w:val="24"/>
        </w:rPr>
        <w:t>«Автоексперт»</w:t>
      </w:r>
      <w:r w:rsidR="000B4C8C">
        <w:rPr>
          <w:sz w:val="24"/>
          <w:szCs w:val="24"/>
        </w:rPr>
        <w:t>) – 1 посл</w:t>
      </w:r>
      <w:r w:rsidR="00E35903">
        <w:rPr>
          <w:bCs/>
          <w:sz w:val="24"/>
          <w:szCs w:val="24"/>
        </w:rPr>
        <w:t>уга.</w:t>
      </w:r>
    </w:p>
    <w:p w14:paraId="580D0BBD" w14:textId="77777777" w:rsidR="00C40A8F" w:rsidRPr="005F200F" w:rsidRDefault="00C40A8F" w:rsidP="00EF67F0">
      <w:pPr>
        <w:pStyle w:val="30"/>
        <w:shd w:val="clear" w:color="auto" w:fill="auto"/>
        <w:spacing w:line="240" w:lineRule="auto"/>
        <w:ind w:firstLine="580"/>
        <w:jc w:val="both"/>
        <w:rPr>
          <w:b/>
          <w:bCs/>
          <w:sz w:val="24"/>
          <w:szCs w:val="24"/>
        </w:rPr>
      </w:pPr>
    </w:p>
    <w:tbl>
      <w:tblPr>
        <w:tblStyle w:val="13"/>
        <w:tblW w:w="10348" w:type="dxa"/>
        <w:tblInd w:w="-147" w:type="dxa"/>
        <w:tblLook w:val="04A0" w:firstRow="1" w:lastRow="0" w:firstColumn="1" w:lastColumn="0" w:noHBand="0" w:noVBand="1"/>
      </w:tblPr>
      <w:tblGrid>
        <w:gridCol w:w="5812"/>
        <w:gridCol w:w="4536"/>
      </w:tblGrid>
      <w:tr w:rsidR="00602108" w:rsidRPr="005F200F" w14:paraId="4D99560E" w14:textId="77777777" w:rsidTr="005F200F">
        <w:trPr>
          <w:cantSplit/>
        </w:trPr>
        <w:tc>
          <w:tcPr>
            <w:tcW w:w="5812" w:type="dxa"/>
            <w:vAlign w:val="center"/>
          </w:tcPr>
          <w:p w14:paraId="07883EE9" w14:textId="77777777" w:rsidR="00602108" w:rsidRPr="005F200F" w:rsidRDefault="00602108" w:rsidP="00657B28">
            <w:pPr>
              <w:spacing w:line="233" w:lineRule="auto"/>
              <w:jc w:val="center"/>
              <w:rPr>
                <w:rFonts w:ascii="Times New Roman" w:eastAsia="Times New Roman" w:hAnsi="Times New Roman" w:cs="Times New Roman"/>
                <w:color w:val="auto"/>
                <w:szCs w:val="24"/>
              </w:rPr>
            </w:pPr>
            <w:r w:rsidRPr="005F200F">
              <w:rPr>
                <w:rFonts w:ascii="Times New Roman" w:eastAsia="Times New Roman" w:hAnsi="Times New Roman" w:cs="Times New Roman"/>
                <w:color w:val="auto"/>
                <w:szCs w:val="24"/>
              </w:rPr>
              <w:t>Технічні (якісні) характеристики предмета закупівлі</w:t>
            </w:r>
          </w:p>
        </w:tc>
        <w:tc>
          <w:tcPr>
            <w:tcW w:w="4536" w:type="dxa"/>
            <w:vAlign w:val="center"/>
          </w:tcPr>
          <w:p w14:paraId="10E21DAE" w14:textId="77777777" w:rsidR="00602108" w:rsidRPr="005F200F" w:rsidRDefault="00602108" w:rsidP="00657B28">
            <w:pPr>
              <w:spacing w:line="233" w:lineRule="auto"/>
              <w:jc w:val="center"/>
              <w:rPr>
                <w:rFonts w:ascii="Times New Roman" w:eastAsia="Times New Roman" w:hAnsi="Times New Roman" w:cs="Times New Roman"/>
                <w:color w:val="auto"/>
                <w:szCs w:val="24"/>
              </w:rPr>
            </w:pPr>
            <w:r w:rsidRPr="005F200F">
              <w:rPr>
                <w:rFonts w:ascii="Times New Roman" w:eastAsia="Times New Roman" w:hAnsi="Times New Roman" w:cs="Times New Roman"/>
                <w:color w:val="auto"/>
                <w:szCs w:val="24"/>
              </w:rPr>
              <w:t>Обґрунтування технічних та якісних характеристик предмета закупівлі</w:t>
            </w:r>
          </w:p>
        </w:tc>
      </w:tr>
      <w:tr w:rsidR="004C45FF" w:rsidRPr="005F200F" w14:paraId="031A043B" w14:textId="77777777" w:rsidTr="005F200F">
        <w:trPr>
          <w:trHeight w:val="134"/>
        </w:trPr>
        <w:tc>
          <w:tcPr>
            <w:tcW w:w="5812" w:type="dxa"/>
            <w:vAlign w:val="center"/>
          </w:tcPr>
          <w:p w14:paraId="0E87399F" w14:textId="77777777" w:rsidR="004C45FF" w:rsidRPr="005F200F" w:rsidRDefault="004C45FF" w:rsidP="005F200F">
            <w:pPr>
              <w:pStyle w:val="a7"/>
              <w:numPr>
                <w:ilvl w:val="0"/>
                <w:numId w:val="4"/>
              </w:numPr>
              <w:shd w:val="clear" w:color="auto" w:fill="FFFFFF" w:themeFill="background1"/>
              <w:tabs>
                <w:tab w:val="left" w:pos="881"/>
              </w:tabs>
              <w:spacing w:line="259" w:lineRule="auto"/>
              <w:ind w:left="0" w:firstLine="567"/>
              <w:rPr>
                <w:color w:val="000000" w:themeColor="text1"/>
                <w:sz w:val="22"/>
                <w:szCs w:val="24"/>
              </w:rPr>
            </w:pPr>
            <w:r w:rsidRPr="005F200F">
              <w:rPr>
                <w:color w:val="000000" w:themeColor="text1"/>
                <w:sz w:val="22"/>
                <w:szCs w:val="24"/>
              </w:rPr>
              <w:t>На головному екрані АІПС «Автоексперт»:</w:t>
            </w:r>
          </w:p>
          <w:p w14:paraId="74BA36C4"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кнопку «Новий огляд» замінити на «Нове дослідження»;</w:t>
            </w:r>
          </w:p>
          <w:p w14:paraId="26D3EB46"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кнопку «Акт огляду» замінити на «Оцінка ТЗ»;</w:t>
            </w:r>
          </w:p>
          <w:p w14:paraId="2AF5AFD4"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додати кнопку «Маркування».</w:t>
            </w:r>
          </w:p>
          <w:p w14:paraId="2E6711DD" w14:textId="77777777" w:rsidR="004C45FF" w:rsidRPr="005F200F" w:rsidRDefault="004C45FF" w:rsidP="005F200F">
            <w:pPr>
              <w:pStyle w:val="a7"/>
              <w:numPr>
                <w:ilvl w:val="0"/>
                <w:numId w:val="4"/>
              </w:numPr>
              <w:shd w:val="clear" w:color="auto" w:fill="FFFFFF" w:themeFill="background1"/>
              <w:tabs>
                <w:tab w:val="left" w:pos="881"/>
              </w:tabs>
              <w:spacing w:line="259" w:lineRule="auto"/>
              <w:ind w:left="0" w:firstLine="567"/>
              <w:rPr>
                <w:color w:val="000000" w:themeColor="text1"/>
                <w:sz w:val="22"/>
                <w:szCs w:val="24"/>
              </w:rPr>
            </w:pPr>
            <w:r w:rsidRPr="005F200F">
              <w:rPr>
                <w:color w:val="000000" w:themeColor="text1"/>
                <w:sz w:val="22"/>
                <w:szCs w:val="24"/>
              </w:rPr>
              <w:t>Під час здійснення набору ПІБ заявника (власника) транспортного засобу (далі – ТЗ) та ідентифікаційного номера кузова (шасі, рами), номера двигуна ТЗ зробити автоматичну заміну маленьких літер на великі.</w:t>
            </w:r>
          </w:p>
          <w:p w14:paraId="43250774" w14:textId="77777777" w:rsidR="004C45FF" w:rsidRPr="005F200F" w:rsidRDefault="004C45FF" w:rsidP="005F200F">
            <w:pPr>
              <w:pStyle w:val="a7"/>
              <w:numPr>
                <w:ilvl w:val="0"/>
                <w:numId w:val="4"/>
              </w:numPr>
              <w:shd w:val="clear" w:color="auto" w:fill="FFFFFF" w:themeFill="background1"/>
              <w:tabs>
                <w:tab w:val="left" w:pos="881"/>
              </w:tabs>
              <w:spacing w:line="259" w:lineRule="auto"/>
              <w:ind w:left="0" w:firstLine="567"/>
              <w:rPr>
                <w:color w:val="000000" w:themeColor="text1"/>
                <w:sz w:val="22"/>
                <w:szCs w:val="24"/>
              </w:rPr>
            </w:pPr>
            <w:r w:rsidRPr="005F200F">
              <w:rPr>
                <w:color w:val="000000" w:themeColor="text1"/>
                <w:sz w:val="22"/>
                <w:szCs w:val="24"/>
              </w:rPr>
              <w:t>Унеможливити проставляння кирилиці при введенні ідентифікаційного номера кузова (шасі, рами), номера двигуна (за винятком ТЗ вітчизняного виробництва та країн-учасниць СНД).</w:t>
            </w:r>
          </w:p>
          <w:p w14:paraId="7E9BC182" w14:textId="77777777" w:rsidR="004C45FF" w:rsidRPr="005F200F" w:rsidRDefault="004C45FF" w:rsidP="005F200F">
            <w:pPr>
              <w:pStyle w:val="a7"/>
              <w:numPr>
                <w:ilvl w:val="0"/>
                <w:numId w:val="4"/>
              </w:numPr>
              <w:shd w:val="clear" w:color="auto" w:fill="FFFFFF" w:themeFill="background1"/>
              <w:tabs>
                <w:tab w:val="left" w:pos="881"/>
              </w:tabs>
              <w:spacing w:line="259" w:lineRule="auto"/>
              <w:ind w:left="0" w:firstLine="567"/>
              <w:rPr>
                <w:color w:val="000000" w:themeColor="text1"/>
                <w:sz w:val="22"/>
                <w:szCs w:val="24"/>
              </w:rPr>
            </w:pPr>
            <w:r w:rsidRPr="005F200F">
              <w:rPr>
                <w:color w:val="000000" w:themeColor="text1"/>
                <w:sz w:val="22"/>
                <w:szCs w:val="24"/>
              </w:rPr>
              <w:t xml:space="preserve">Під час заповнення картки в розділі «Нове дослідження» та підрозділі «Заявник (власник) та надані документи» в закладці «Мета проведення» у словнику додати «Дослідження 12.2» та «Оцінка 1.3». Відповідно до виду проведеного дослідження розробити різне оформлення бланків документів та створення відповідної реєстрації документу про дослідження («Висновок експертного дослідження» та «Звіт про оцінку»). </w:t>
            </w:r>
          </w:p>
          <w:p w14:paraId="385B864C" w14:textId="77777777" w:rsidR="004C45FF" w:rsidRPr="005F200F" w:rsidRDefault="004C45FF" w:rsidP="005F200F">
            <w:pPr>
              <w:pStyle w:val="a7"/>
              <w:numPr>
                <w:ilvl w:val="0"/>
                <w:numId w:val="4"/>
              </w:numPr>
              <w:shd w:val="clear" w:color="auto" w:fill="FFFFFF" w:themeFill="background1"/>
              <w:tabs>
                <w:tab w:val="left" w:pos="881"/>
              </w:tabs>
              <w:spacing w:line="259" w:lineRule="auto"/>
              <w:ind w:left="0" w:firstLine="567"/>
              <w:rPr>
                <w:color w:val="000000" w:themeColor="text1"/>
                <w:sz w:val="22"/>
                <w:szCs w:val="24"/>
              </w:rPr>
            </w:pPr>
            <w:r w:rsidRPr="005F200F">
              <w:rPr>
                <w:color w:val="000000" w:themeColor="text1"/>
                <w:sz w:val="22"/>
                <w:szCs w:val="24"/>
              </w:rPr>
              <w:t>У нумерації висновків експертного дослідження передбачити наступні літери: дослідження 12.2 – «А», оцінка 1.3 – «Б», дублювання первинних ідентифікаційних (нанесення спеціальних індивідуальних) ідентифікаційних номерів – «М», дослідження великотоннажної техніки – «В», дослідження сільськогосподарської техніки – «СГ».</w:t>
            </w:r>
          </w:p>
          <w:p w14:paraId="2A3BE502" w14:textId="77777777" w:rsidR="004C45FF" w:rsidRPr="005F200F" w:rsidRDefault="004C45FF" w:rsidP="005F200F">
            <w:pPr>
              <w:pStyle w:val="a7"/>
              <w:numPr>
                <w:ilvl w:val="0"/>
                <w:numId w:val="4"/>
              </w:numPr>
              <w:shd w:val="clear" w:color="auto" w:fill="FFFFFF" w:themeFill="background1"/>
              <w:tabs>
                <w:tab w:val="left" w:pos="881"/>
              </w:tabs>
              <w:spacing w:line="259" w:lineRule="auto"/>
              <w:ind w:left="0" w:firstLine="567"/>
              <w:rPr>
                <w:color w:val="000000" w:themeColor="text1"/>
                <w:sz w:val="22"/>
                <w:szCs w:val="24"/>
              </w:rPr>
            </w:pPr>
            <w:r w:rsidRPr="005F200F">
              <w:rPr>
                <w:color w:val="000000" w:themeColor="text1"/>
                <w:sz w:val="22"/>
                <w:szCs w:val="24"/>
              </w:rPr>
              <w:t>Під час заповнення картки у розділі «Нове дослідження» та підрозділі «Заявник (власник) та надані документи» у закладці «Мета проведення» у словнику додати «Дублювання ІН» та «Нанесення ІН». Відповідно до виду наданої послуги розробити різне оформлення бланків документів (Акт дублювання первинного ідентифікаційного номера та Акт нанесення спеціального індивідуального ідентифікаційного номера).</w:t>
            </w:r>
          </w:p>
          <w:p w14:paraId="56CD3792"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Під час заповнення картки у розділі «Нове дослідження» та підрозділі «Заявник (власник) та надані документи» у закладці «ТЗ (агрегат), що надано на дослідження» у типі ТЗ додати «Великотоннажні ТЗ».</w:t>
            </w:r>
          </w:p>
          <w:p w14:paraId="19D9BE93"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 xml:space="preserve">У розділі «Додаткові умови відбору досліджень» передбачити можливість здійснення в режимі «Пошук» проставляння відміток для його проведення за декількома пунктами використовуючи фільтр «або»). </w:t>
            </w:r>
            <w:r w:rsidRPr="005F200F">
              <w:rPr>
                <w:color w:val="000000" w:themeColor="text1"/>
                <w:sz w:val="22"/>
                <w:szCs w:val="24"/>
              </w:rPr>
              <w:br/>
              <w:t>Наприклад, під час пошуку досліджень з визначення року виготовлення ТЗ та об’єму двигуна ТЗ при поставленні відповідних відміток у фільтрі здійснювати пошук за обома видами досліджень незалежно від їх сумарної наявності в одному висновку.</w:t>
            </w:r>
          </w:p>
          <w:p w14:paraId="5170BB68"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Скасувати дублювання марок (моделей) ТЗ внесених помилково. Передбачити заміну на новий довідник марок та моделей ТЗ з можливістю внесення нової марки, моделі виключно правами адміністраторів ДНДЕКЦ МВС.</w:t>
            </w:r>
          </w:p>
          <w:p w14:paraId="6CD272D9"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Оновити довідник «Адреса заявника (власника)» у частині додавання територіальних громад та оновлення районів.</w:t>
            </w:r>
          </w:p>
          <w:p w14:paraId="608CE884"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 xml:space="preserve">Під час заповнення картки в розділі «Нове дослідження» та підрозділі «Заявник (власник) та надані документи» у випадку проведення дослідження поза межами ТСЦ МВС передбачити створення закладки </w:t>
            </w:r>
            <w:r w:rsidRPr="005F200F">
              <w:rPr>
                <w:color w:val="000000" w:themeColor="text1"/>
                <w:sz w:val="22"/>
                <w:szCs w:val="24"/>
              </w:rPr>
              <w:br/>
              <w:t>«Місце дослідження ТЗ» (із зазначенням адреси місця дослідження ТЗ).</w:t>
            </w:r>
          </w:p>
          <w:p w14:paraId="18C0E932"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Змінити налаштування робочого інтерфейсу АІПС «Автоексперт» в частині зміни роздільної здатності екрану з 1024х768 на більше (1920х1080).</w:t>
            </w:r>
          </w:p>
          <w:p w14:paraId="3BBEE374"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 xml:space="preserve">Під час здійснення пошуку ТЗ за державними номерними знаками передбачити автоматичне розпізнавання символів кирилиці та латиниці. </w:t>
            </w:r>
          </w:p>
          <w:p w14:paraId="2528AD23"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pacing w:val="-4"/>
                <w:sz w:val="22"/>
                <w:szCs w:val="24"/>
              </w:rPr>
            </w:pPr>
            <w:r w:rsidRPr="005F200F">
              <w:rPr>
                <w:color w:val="000000" w:themeColor="text1"/>
                <w:spacing w:val="-4"/>
                <w:sz w:val="22"/>
                <w:szCs w:val="24"/>
              </w:rPr>
              <w:t>Додати можливість пошуку ремонтних двигунів та продубльованих ТЗ, шляхом додавання до розділу «Додаткові умови відбору досліджень (складний фільтр») можливості такого пошуку за допомогою відповідного фільтру.</w:t>
            </w:r>
          </w:p>
          <w:p w14:paraId="2486E2F2"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pacing w:val="-4"/>
                <w:sz w:val="22"/>
                <w:szCs w:val="24"/>
              </w:rPr>
            </w:pPr>
            <w:r w:rsidRPr="005F200F">
              <w:rPr>
                <w:color w:val="000000" w:themeColor="text1"/>
                <w:sz w:val="22"/>
                <w:szCs w:val="24"/>
              </w:rPr>
              <w:t>У вкладці «Запит до ЦБД» додати;</w:t>
            </w:r>
          </w:p>
          <w:p w14:paraId="65BD1F79"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пошук ТЗ за ідентифікатором (додатковим);</w:t>
            </w:r>
          </w:p>
          <w:p w14:paraId="236D62B0"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xml:space="preserve">- додаткову вкладку </w:t>
            </w:r>
            <w:r w:rsidRPr="005F200F">
              <w:rPr>
                <w:color w:val="000000" w:themeColor="text1"/>
                <w:spacing w:val="-4"/>
                <w:sz w:val="22"/>
                <w:szCs w:val="24"/>
              </w:rPr>
              <w:t>«Додаткові умови відбору досліджень (складний фільтр»</w:t>
            </w:r>
            <w:r w:rsidRPr="005F200F">
              <w:rPr>
                <w:color w:val="000000" w:themeColor="text1"/>
                <w:sz w:val="22"/>
                <w:szCs w:val="24"/>
              </w:rPr>
              <w:t>, який зробити за аналогією режиму «Пошук» головного меню АІПС «Автоексперт».</w:t>
            </w:r>
          </w:p>
          <w:p w14:paraId="366FCBD6" w14:textId="77777777" w:rsidR="004C45FF" w:rsidRPr="005F200F" w:rsidRDefault="004C45FF" w:rsidP="005F200F">
            <w:pPr>
              <w:pStyle w:val="a7"/>
              <w:numPr>
                <w:ilvl w:val="0"/>
                <w:numId w:val="4"/>
              </w:numPr>
              <w:shd w:val="clear" w:color="auto" w:fill="FFFFFF" w:themeFill="background1"/>
              <w:tabs>
                <w:tab w:val="left" w:pos="915"/>
              </w:tabs>
              <w:spacing w:line="259" w:lineRule="auto"/>
              <w:ind w:left="0" w:firstLine="567"/>
              <w:rPr>
                <w:color w:val="000000" w:themeColor="text1"/>
                <w:sz w:val="22"/>
                <w:szCs w:val="24"/>
              </w:rPr>
            </w:pPr>
            <w:r w:rsidRPr="005F200F">
              <w:rPr>
                <w:color w:val="000000" w:themeColor="text1"/>
                <w:sz w:val="22"/>
                <w:szCs w:val="24"/>
              </w:rPr>
              <w:t xml:space="preserve">У вкладці </w:t>
            </w:r>
            <w:r w:rsidRPr="005F200F">
              <w:rPr>
                <w:color w:val="000000" w:themeColor="text1"/>
                <w:spacing w:val="-4"/>
                <w:sz w:val="22"/>
                <w:szCs w:val="24"/>
              </w:rPr>
              <w:t xml:space="preserve">«Додаткові умови відбору досліджень (складний фільтр)» </w:t>
            </w:r>
            <w:r w:rsidRPr="005F200F">
              <w:rPr>
                <w:color w:val="000000" w:themeColor="text1"/>
                <w:sz w:val="22"/>
                <w:szCs w:val="24"/>
              </w:rPr>
              <w:t xml:space="preserve">передбачити можливість пошуку за фільтрами: </w:t>
            </w:r>
          </w:p>
          <w:p w14:paraId="79EB98AC"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 двигуна нанесений іноземною спеціалізованою установою»;</w:t>
            </w:r>
          </w:p>
          <w:p w14:paraId="5E4CE6B5"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 кузова продубльований (нанесений) іноземною спеціалізованою установою»;</w:t>
            </w:r>
          </w:p>
          <w:p w14:paraId="473BA112"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 рами продубльований (нанесений) іноземною спеціалізованою установою»;</w:t>
            </w:r>
          </w:p>
          <w:p w14:paraId="559EF7EB"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 кузова продубльований (нанесений) установою ЕС МВС»;</w:t>
            </w:r>
          </w:p>
          <w:p w14:paraId="4E99DE0B"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 рами продубльований (нанесений) установою ЕС МВС»;</w:t>
            </w:r>
          </w:p>
          <w:p w14:paraId="7FE82682"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 кузова продубльований (нанесений) САНТОДОР»;</w:t>
            </w:r>
          </w:p>
          <w:p w14:paraId="081A3341"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 рами продубльований (нанесений) САНТОДОР».</w:t>
            </w:r>
          </w:p>
          <w:p w14:paraId="702CF8FC"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У режимі «Пошук» головного меню АІПС «Автоексперт» додати параметр пошуку «Відсутність оплати».</w:t>
            </w:r>
          </w:p>
          <w:p w14:paraId="0858DA7B"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У бланку заяви на дослідження додати поле «Показник одометра», який розмістити поруч з інформацією про номер двигуна ТЗ.</w:t>
            </w:r>
          </w:p>
          <w:p w14:paraId="53C248C5" w14:textId="77777777" w:rsidR="004C45FF" w:rsidRPr="005F200F" w:rsidRDefault="004C45FF" w:rsidP="005F200F">
            <w:pPr>
              <w:pStyle w:val="a7"/>
              <w:numPr>
                <w:ilvl w:val="0"/>
                <w:numId w:val="4"/>
              </w:numPr>
              <w:shd w:val="clear" w:color="auto" w:fill="FFFFFF" w:themeFill="background1"/>
              <w:tabs>
                <w:tab w:val="left" w:pos="900"/>
              </w:tabs>
              <w:spacing w:line="259" w:lineRule="auto"/>
              <w:ind w:left="0" w:firstLine="567"/>
              <w:rPr>
                <w:color w:val="000000" w:themeColor="text1"/>
                <w:sz w:val="22"/>
                <w:szCs w:val="24"/>
              </w:rPr>
            </w:pPr>
            <w:r w:rsidRPr="005F200F">
              <w:rPr>
                <w:color w:val="000000" w:themeColor="text1"/>
                <w:sz w:val="22"/>
                <w:szCs w:val="24"/>
              </w:rPr>
              <w:t>У вкладці «Звіт» головного меню АІПС «Автоексперт» створити наступну звітність:</w:t>
            </w:r>
          </w:p>
          <w:p w14:paraId="5F6E8E39" w14:textId="77777777" w:rsidR="004C45FF" w:rsidRPr="005F200F" w:rsidRDefault="004C45FF" w:rsidP="005F200F">
            <w:pPr>
              <w:pStyle w:val="a7"/>
              <w:shd w:val="clear" w:color="auto" w:fill="FFFFFF" w:themeFill="background1"/>
              <w:ind w:left="0" w:firstLine="30"/>
              <w:rPr>
                <w:color w:val="000000" w:themeColor="text1"/>
                <w:sz w:val="22"/>
                <w:szCs w:val="24"/>
              </w:rPr>
            </w:pPr>
            <w:r w:rsidRPr="005F200F">
              <w:rPr>
                <w:color w:val="000000" w:themeColor="text1"/>
                <w:sz w:val="22"/>
                <w:szCs w:val="24"/>
              </w:rPr>
              <w:t>- «Журнал досліджень 12.2»;</w:t>
            </w:r>
          </w:p>
          <w:p w14:paraId="2F5306B0" w14:textId="77777777" w:rsidR="004C45FF" w:rsidRPr="005F200F" w:rsidRDefault="004C45FF" w:rsidP="005F200F">
            <w:pPr>
              <w:pStyle w:val="a7"/>
              <w:shd w:val="clear" w:color="auto" w:fill="FFFFFF" w:themeFill="background1"/>
              <w:ind w:left="0" w:firstLine="30"/>
              <w:rPr>
                <w:color w:val="000000" w:themeColor="text1"/>
                <w:sz w:val="22"/>
                <w:szCs w:val="24"/>
              </w:rPr>
            </w:pPr>
            <w:r w:rsidRPr="005F200F">
              <w:rPr>
                <w:color w:val="000000" w:themeColor="text1"/>
                <w:sz w:val="22"/>
                <w:szCs w:val="24"/>
              </w:rPr>
              <w:t>- «Журнал оцінок 1.3»;</w:t>
            </w:r>
          </w:p>
          <w:p w14:paraId="1F344995"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«Журнал досліджень великотоннажних ТЗ»;</w:t>
            </w:r>
          </w:p>
          <w:p w14:paraId="33F7A316" w14:textId="77777777" w:rsidR="004C45FF" w:rsidRPr="005F200F" w:rsidRDefault="004C45FF" w:rsidP="005F200F">
            <w:pPr>
              <w:pStyle w:val="a7"/>
              <w:shd w:val="clear" w:color="auto" w:fill="FFFFFF" w:themeFill="background1"/>
              <w:ind w:left="0"/>
              <w:rPr>
                <w:color w:val="000000" w:themeColor="text1"/>
                <w:sz w:val="22"/>
                <w:szCs w:val="24"/>
              </w:rPr>
            </w:pPr>
            <w:r w:rsidRPr="005F200F">
              <w:rPr>
                <w:color w:val="000000" w:themeColor="text1"/>
                <w:sz w:val="22"/>
                <w:szCs w:val="24"/>
              </w:rPr>
              <w:t>- «Журнал дублювань».</w:t>
            </w:r>
          </w:p>
          <w:p w14:paraId="3E38412F" w14:textId="77777777" w:rsidR="004C45FF" w:rsidRPr="005F200F" w:rsidRDefault="004C45FF" w:rsidP="005F200F">
            <w:pPr>
              <w:pStyle w:val="a7"/>
              <w:numPr>
                <w:ilvl w:val="0"/>
                <w:numId w:val="4"/>
              </w:numPr>
              <w:shd w:val="clear" w:color="auto" w:fill="FFFFFF" w:themeFill="background1"/>
              <w:tabs>
                <w:tab w:val="left" w:pos="870"/>
              </w:tabs>
              <w:spacing w:line="259" w:lineRule="auto"/>
              <w:ind w:left="0" w:firstLine="567"/>
              <w:rPr>
                <w:color w:val="000000" w:themeColor="text1"/>
                <w:sz w:val="22"/>
                <w:szCs w:val="24"/>
              </w:rPr>
            </w:pPr>
            <w:r w:rsidRPr="005F200F">
              <w:rPr>
                <w:color w:val="000000" w:themeColor="text1"/>
                <w:sz w:val="22"/>
                <w:szCs w:val="24"/>
              </w:rPr>
              <w:t>У вкладці «Повний журнал операцій» до існуючої звітності додати звітність: досліджень 12.2, оцінок 1.3, досліджень великотоннажних ТЗ, дублювання.</w:t>
            </w:r>
          </w:p>
          <w:p w14:paraId="0F2978C6" w14:textId="77777777" w:rsidR="004C45FF" w:rsidRPr="005F200F" w:rsidRDefault="004C45FF" w:rsidP="005F200F">
            <w:pPr>
              <w:pStyle w:val="a7"/>
              <w:numPr>
                <w:ilvl w:val="0"/>
                <w:numId w:val="4"/>
              </w:numPr>
              <w:shd w:val="clear" w:color="auto" w:fill="FFFFFF" w:themeFill="background1"/>
              <w:tabs>
                <w:tab w:val="left" w:pos="870"/>
              </w:tabs>
              <w:spacing w:after="0" w:line="259" w:lineRule="auto"/>
              <w:ind w:left="0" w:firstLine="567"/>
              <w:rPr>
                <w:color w:val="000000" w:themeColor="text1"/>
                <w:sz w:val="22"/>
                <w:szCs w:val="24"/>
              </w:rPr>
            </w:pPr>
            <w:r w:rsidRPr="005F200F">
              <w:rPr>
                <w:color w:val="000000" w:themeColor="text1"/>
                <w:sz w:val="22"/>
                <w:szCs w:val="24"/>
              </w:rPr>
              <w:t>У вкладці «Звіти про результати роботи» до існуючої звітності додати звітність: досліджень 12.2, оцінок 1.3, досліджень великотоннажних ТЗ, дублювання.</w:t>
            </w:r>
          </w:p>
          <w:p w14:paraId="450B0F75" w14:textId="77777777" w:rsidR="004C45FF" w:rsidRPr="005F200F" w:rsidRDefault="004C45FF" w:rsidP="005F200F">
            <w:pPr>
              <w:pStyle w:val="a7"/>
              <w:numPr>
                <w:ilvl w:val="0"/>
                <w:numId w:val="4"/>
              </w:numPr>
              <w:shd w:val="clear" w:color="auto" w:fill="FFFFFF" w:themeFill="background1"/>
              <w:tabs>
                <w:tab w:val="left" w:pos="870"/>
              </w:tabs>
              <w:spacing w:after="0" w:line="259" w:lineRule="auto"/>
              <w:ind w:left="0" w:firstLine="567"/>
              <w:rPr>
                <w:color w:val="000000" w:themeColor="text1"/>
                <w:sz w:val="22"/>
                <w:szCs w:val="24"/>
              </w:rPr>
            </w:pPr>
            <w:r w:rsidRPr="005F200F">
              <w:rPr>
                <w:color w:val="000000" w:themeColor="text1"/>
                <w:sz w:val="22"/>
                <w:szCs w:val="24"/>
              </w:rPr>
              <w:t>Додати можливість створення заяви на дублювання первинного (нанесення спеціального індивідуального) ідентифікаційного номера.</w:t>
            </w:r>
          </w:p>
          <w:p w14:paraId="545CD8F0" w14:textId="77777777" w:rsidR="004C45FF" w:rsidRPr="005F200F" w:rsidRDefault="004C45FF" w:rsidP="005F200F">
            <w:pPr>
              <w:pStyle w:val="a7"/>
              <w:numPr>
                <w:ilvl w:val="0"/>
                <w:numId w:val="4"/>
              </w:numPr>
              <w:shd w:val="clear" w:color="auto" w:fill="FFFFFF" w:themeFill="background1"/>
              <w:tabs>
                <w:tab w:val="left" w:pos="870"/>
              </w:tabs>
              <w:spacing w:after="0" w:line="259" w:lineRule="auto"/>
              <w:ind w:left="0" w:firstLine="567"/>
              <w:rPr>
                <w:color w:val="000000" w:themeColor="text1"/>
                <w:sz w:val="22"/>
                <w:szCs w:val="24"/>
              </w:rPr>
            </w:pPr>
            <w:r w:rsidRPr="005F200F">
              <w:rPr>
                <w:color w:val="000000" w:themeColor="text1"/>
                <w:sz w:val="22"/>
                <w:szCs w:val="24"/>
              </w:rPr>
              <w:t>Під час заповнення картки в розділі «Нове дослідження» та підрозділі «Заявник (власник) та надані документи» у закладці «Тип» у словнику додати «Великотоннажна техніка», «Сільгосптехніка» при виборі якої змінюється довідник марок та моделей.</w:t>
            </w:r>
          </w:p>
          <w:p w14:paraId="08FB5C70" w14:textId="77777777" w:rsidR="004C45FF" w:rsidRPr="005F200F" w:rsidRDefault="004C45FF" w:rsidP="005F200F">
            <w:pPr>
              <w:pStyle w:val="a7"/>
              <w:numPr>
                <w:ilvl w:val="0"/>
                <w:numId w:val="4"/>
              </w:numPr>
              <w:shd w:val="clear" w:color="auto" w:fill="FFFFFF" w:themeFill="background1"/>
              <w:tabs>
                <w:tab w:val="left" w:pos="870"/>
              </w:tabs>
              <w:spacing w:after="0" w:line="259" w:lineRule="auto"/>
              <w:ind w:left="0" w:firstLine="567"/>
              <w:rPr>
                <w:color w:val="000000" w:themeColor="text1"/>
                <w:sz w:val="22"/>
                <w:szCs w:val="24"/>
              </w:rPr>
            </w:pPr>
            <w:r w:rsidRPr="005F200F">
              <w:rPr>
                <w:color w:val="000000" w:themeColor="text1"/>
                <w:sz w:val="22"/>
                <w:szCs w:val="24"/>
              </w:rPr>
              <w:t xml:space="preserve">У вкладці </w:t>
            </w:r>
            <w:r w:rsidRPr="005F200F">
              <w:rPr>
                <w:color w:val="000000" w:themeColor="text1"/>
                <w:spacing w:val="-4"/>
                <w:sz w:val="22"/>
                <w:szCs w:val="24"/>
              </w:rPr>
              <w:t>«Додаткові умови відбору досліджень (складний фільтр)»</w:t>
            </w:r>
            <w:r w:rsidRPr="005F200F">
              <w:rPr>
                <w:color w:val="000000" w:themeColor="text1"/>
                <w:sz w:val="22"/>
                <w:szCs w:val="24"/>
              </w:rPr>
              <w:t xml:space="preserve"> додати параметри пошуку за фільтром «Великотоннажна техніка» та «Сільгосптехніка».</w:t>
            </w:r>
          </w:p>
          <w:p w14:paraId="2E15E1B9" w14:textId="77777777" w:rsidR="004C45FF" w:rsidRPr="005F200F" w:rsidRDefault="004C45FF" w:rsidP="005F200F">
            <w:pPr>
              <w:pStyle w:val="a7"/>
              <w:numPr>
                <w:ilvl w:val="0"/>
                <w:numId w:val="4"/>
              </w:numPr>
              <w:shd w:val="clear" w:color="auto" w:fill="FFFFFF" w:themeFill="background1"/>
              <w:tabs>
                <w:tab w:val="left" w:pos="870"/>
              </w:tabs>
              <w:spacing w:after="0" w:line="259" w:lineRule="auto"/>
              <w:ind w:left="0" w:firstLine="567"/>
              <w:rPr>
                <w:color w:val="000000" w:themeColor="text1"/>
                <w:sz w:val="22"/>
                <w:szCs w:val="24"/>
              </w:rPr>
            </w:pPr>
            <w:r w:rsidRPr="005F200F">
              <w:rPr>
                <w:color w:val="000000" w:themeColor="text1"/>
                <w:sz w:val="22"/>
                <w:szCs w:val="24"/>
              </w:rPr>
              <w:t>У розділі «Заявник (власник) та надані документи» у вкладці «Підстава» прибрати «Відношення», «Звернення», «Доручення», «Довідка іншої установи», «Письмова заява громадянина», «Письмове звернення сторони захисту».</w:t>
            </w:r>
          </w:p>
          <w:p w14:paraId="1881300E" w14:textId="77777777" w:rsidR="004C45FF" w:rsidRPr="005F200F" w:rsidRDefault="004C45FF" w:rsidP="005F200F">
            <w:pPr>
              <w:pStyle w:val="a7"/>
              <w:numPr>
                <w:ilvl w:val="0"/>
                <w:numId w:val="4"/>
              </w:numPr>
              <w:shd w:val="clear" w:color="auto" w:fill="FFFFFF" w:themeFill="background1"/>
              <w:tabs>
                <w:tab w:val="left" w:pos="870"/>
              </w:tabs>
              <w:spacing w:after="0" w:line="259" w:lineRule="auto"/>
              <w:ind w:left="0" w:firstLine="567"/>
              <w:rPr>
                <w:color w:val="000000" w:themeColor="text1"/>
                <w:sz w:val="22"/>
                <w:szCs w:val="24"/>
              </w:rPr>
            </w:pPr>
            <w:r w:rsidRPr="005F200F">
              <w:rPr>
                <w:color w:val="000000" w:themeColor="text1"/>
                <w:sz w:val="22"/>
                <w:szCs w:val="24"/>
              </w:rPr>
              <w:t>У першому абзаці тексту шаблону «Висновку В1» видалити слова «про проведення експертного дослідження транспортного засобу (комплексного)».</w:t>
            </w:r>
          </w:p>
          <w:p w14:paraId="2F1D4541" w14:textId="77777777" w:rsidR="004C45FF" w:rsidRPr="005F200F" w:rsidRDefault="004C45FF" w:rsidP="005F200F">
            <w:pPr>
              <w:pStyle w:val="a7"/>
              <w:numPr>
                <w:ilvl w:val="0"/>
                <w:numId w:val="4"/>
              </w:numPr>
              <w:shd w:val="clear" w:color="auto" w:fill="FFFFFF" w:themeFill="background1"/>
              <w:tabs>
                <w:tab w:val="left" w:pos="870"/>
              </w:tabs>
              <w:spacing w:after="0" w:line="259" w:lineRule="auto"/>
              <w:ind w:left="0" w:firstLine="567"/>
              <w:rPr>
                <w:color w:val="000000" w:themeColor="text1"/>
                <w:sz w:val="22"/>
                <w:szCs w:val="24"/>
              </w:rPr>
            </w:pPr>
            <w:r w:rsidRPr="005F200F">
              <w:rPr>
                <w:color w:val="000000" w:themeColor="text1"/>
                <w:sz w:val="22"/>
                <w:szCs w:val="24"/>
              </w:rPr>
              <w:t>У першому абзаці тексту шаблону «Висновку В1» слово «автотоварознавче» замінити словами «транспортно-товарознавче» (при виборі у вкладці «Заявник» та виборі виду дослідження «Визначення року виготовлення ТЗ та/або об’єму двигуна»).</w:t>
            </w:r>
          </w:p>
          <w:p w14:paraId="10F6A2FC" w14:textId="77777777" w:rsidR="004C45FF" w:rsidRPr="005F200F" w:rsidRDefault="004C45FF" w:rsidP="005F200F">
            <w:pPr>
              <w:pStyle w:val="a7"/>
              <w:numPr>
                <w:ilvl w:val="0"/>
                <w:numId w:val="4"/>
              </w:numPr>
              <w:shd w:val="clear" w:color="auto" w:fill="FFFFFF" w:themeFill="background1"/>
              <w:tabs>
                <w:tab w:val="left" w:pos="870"/>
              </w:tabs>
              <w:spacing w:after="0" w:line="259" w:lineRule="auto"/>
              <w:ind w:left="0" w:firstLine="567"/>
              <w:rPr>
                <w:rFonts w:eastAsia="Times New Roman"/>
                <w:sz w:val="22"/>
                <w:szCs w:val="24"/>
              </w:rPr>
            </w:pPr>
            <w:r w:rsidRPr="005F200F">
              <w:rPr>
                <w:color w:val="000000" w:themeColor="text1"/>
                <w:sz w:val="22"/>
                <w:szCs w:val="24"/>
              </w:rPr>
              <w:t>Передбачити можливість внесення змін (коригувань) до тексту шаблону «Висновку В1» в налаштуваннях програми керівниками підрозділів криміналістичного дослідження транспортних засобів установ Експертної служби МВС.</w:t>
            </w:r>
          </w:p>
        </w:tc>
        <w:tc>
          <w:tcPr>
            <w:tcW w:w="4536" w:type="dxa"/>
            <w:vAlign w:val="center"/>
          </w:tcPr>
          <w:p w14:paraId="60D76540" w14:textId="77777777" w:rsidR="00A03E7B" w:rsidRPr="005F200F" w:rsidRDefault="00A03E7B" w:rsidP="004C45FF">
            <w:pPr>
              <w:autoSpaceDE w:val="0"/>
              <w:autoSpaceDN w:val="0"/>
              <w:spacing w:line="252" w:lineRule="auto"/>
              <w:ind w:firstLine="567"/>
              <w:jc w:val="both"/>
              <w:rPr>
                <w:rFonts w:ascii="Times New Roman" w:eastAsia="Times New Roman" w:hAnsi="Times New Roman" w:cs="Times New Roman"/>
                <w:color w:val="auto"/>
                <w:szCs w:val="24"/>
                <w:lang w:eastAsia="ru-RU"/>
              </w:rPr>
            </w:pPr>
            <w:r w:rsidRPr="005F200F">
              <w:rPr>
                <w:rFonts w:ascii="Times New Roman" w:hAnsi="Times New Roman" w:cs="Times New Roman"/>
                <w:szCs w:val="24"/>
              </w:rPr>
              <w:t>Закупівля послуг з</w:t>
            </w:r>
            <w:r w:rsidR="005F200F" w:rsidRPr="005F200F">
              <w:rPr>
                <w:rFonts w:ascii="Times New Roman" w:hAnsi="Times New Roman" w:cs="Times New Roman"/>
                <w:szCs w:val="24"/>
              </w:rPr>
              <w:t xml:space="preserve"> </w:t>
            </w:r>
            <w:r w:rsidRPr="005F200F">
              <w:rPr>
                <w:rFonts w:ascii="Times New Roman" w:hAnsi="Times New Roman" w:cs="Times New Roman"/>
                <w:szCs w:val="24"/>
              </w:rPr>
              <w:t>інформаційно-консультаційної підтримки, відновлення, розроблення та модернізації програмного забезпечення АІПС</w:t>
            </w:r>
            <w:r w:rsidR="005F200F" w:rsidRPr="005F200F">
              <w:rPr>
                <w:rFonts w:ascii="Times New Roman" w:hAnsi="Times New Roman" w:cs="Times New Roman"/>
                <w:szCs w:val="24"/>
              </w:rPr>
              <w:t xml:space="preserve"> </w:t>
            </w:r>
            <w:r w:rsidRPr="005F200F">
              <w:rPr>
                <w:rFonts w:ascii="Times New Roman" w:hAnsi="Times New Roman" w:cs="Times New Roman"/>
                <w:szCs w:val="24"/>
              </w:rPr>
              <w:t xml:space="preserve">«Автоексперт» надасть можливість </w:t>
            </w:r>
            <w:r w:rsidR="00A81EAB" w:rsidRPr="005F200F">
              <w:rPr>
                <w:rFonts w:ascii="Times New Roman" w:hAnsi="Times New Roman" w:cs="Times New Roman"/>
                <w:szCs w:val="24"/>
              </w:rPr>
              <w:t>систематиз</w:t>
            </w:r>
            <w:r w:rsidR="00602108" w:rsidRPr="005F200F">
              <w:rPr>
                <w:rFonts w:ascii="Times New Roman" w:hAnsi="Times New Roman" w:cs="Times New Roman"/>
                <w:szCs w:val="24"/>
              </w:rPr>
              <w:t>увати</w:t>
            </w:r>
            <w:r w:rsidR="00A81EAB" w:rsidRPr="005F200F">
              <w:rPr>
                <w:rFonts w:ascii="Times New Roman" w:hAnsi="Times New Roman" w:cs="Times New Roman"/>
                <w:szCs w:val="24"/>
              </w:rPr>
              <w:t xml:space="preserve"> інформаці</w:t>
            </w:r>
            <w:r w:rsidR="00602108" w:rsidRPr="005F200F">
              <w:rPr>
                <w:rFonts w:ascii="Times New Roman" w:hAnsi="Times New Roman" w:cs="Times New Roman"/>
                <w:szCs w:val="24"/>
              </w:rPr>
              <w:t>ю</w:t>
            </w:r>
            <w:r w:rsidR="00A81EAB" w:rsidRPr="005F200F">
              <w:rPr>
                <w:rFonts w:ascii="Times New Roman" w:hAnsi="Times New Roman" w:cs="Times New Roman"/>
                <w:szCs w:val="24"/>
              </w:rPr>
              <w:t xml:space="preserve"> щодо наданих послуг</w:t>
            </w:r>
            <w:r w:rsidRPr="005F200F">
              <w:rPr>
                <w:rFonts w:ascii="Times New Roman" w:hAnsi="Times New Roman" w:cs="Times New Roman"/>
                <w:szCs w:val="24"/>
              </w:rPr>
              <w:t xml:space="preserve">, а також розширити </w:t>
            </w:r>
            <w:r w:rsidR="00A81EAB" w:rsidRPr="005F200F">
              <w:rPr>
                <w:rFonts w:ascii="Times New Roman" w:hAnsi="Times New Roman" w:cs="Times New Roman"/>
                <w:szCs w:val="24"/>
              </w:rPr>
              <w:t>можливості</w:t>
            </w:r>
            <w:r w:rsidR="00602108" w:rsidRPr="005F200F">
              <w:rPr>
                <w:rFonts w:ascii="Times New Roman" w:hAnsi="Times New Roman" w:cs="Times New Roman"/>
                <w:szCs w:val="24"/>
              </w:rPr>
              <w:t xml:space="preserve"> системи</w:t>
            </w:r>
            <w:r w:rsidR="00A81EAB" w:rsidRPr="005F200F">
              <w:rPr>
                <w:rFonts w:ascii="Times New Roman" w:hAnsi="Times New Roman" w:cs="Times New Roman"/>
                <w:szCs w:val="24"/>
              </w:rPr>
              <w:t>.</w:t>
            </w:r>
          </w:p>
          <w:p w14:paraId="425441EF" w14:textId="77777777" w:rsidR="005F200F" w:rsidRPr="005F200F" w:rsidRDefault="00A81EAB" w:rsidP="006A1613">
            <w:pPr>
              <w:autoSpaceDE w:val="0"/>
              <w:autoSpaceDN w:val="0"/>
              <w:spacing w:line="252" w:lineRule="auto"/>
              <w:ind w:firstLine="567"/>
              <w:jc w:val="both"/>
              <w:rPr>
                <w:rFonts w:ascii="Times New Roman" w:eastAsia="Times New Roman" w:hAnsi="Times New Roman" w:cs="Times New Roman"/>
                <w:color w:val="auto"/>
                <w:szCs w:val="24"/>
                <w:lang w:eastAsia="ru-RU"/>
              </w:rPr>
            </w:pPr>
            <w:r w:rsidRPr="005F200F">
              <w:rPr>
                <w:rFonts w:ascii="Times New Roman" w:eastAsia="Times New Roman" w:hAnsi="Times New Roman" w:cs="Times New Roman"/>
                <w:color w:val="auto"/>
                <w:szCs w:val="24"/>
                <w:lang w:eastAsia="ru-RU"/>
              </w:rPr>
              <w:t>Одноча</w:t>
            </w:r>
            <w:r w:rsidR="00602108" w:rsidRPr="005F200F">
              <w:rPr>
                <w:rFonts w:ascii="Times New Roman" w:eastAsia="Times New Roman" w:hAnsi="Times New Roman" w:cs="Times New Roman"/>
                <w:color w:val="auto"/>
                <w:szCs w:val="24"/>
                <w:lang w:eastAsia="ru-RU"/>
              </w:rPr>
              <w:t>сно запропоновані оновлення над</w:t>
            </w:r>
            <w:r w:rsidRPr="005F200F">
              <w:rPr>
                <w:rFonts w:ascii="Times New Roman" w:eastAsia="Times New Roman" w:hAnsi="Times New Roman" w:cs="Times New Roman"/>
                <w:color w:val="auto"/>
                <w:szCs w:val="24"/>
                <w:lang w:eastAsia="ru-RU"/>
              </w:rPr>
              <w:t>адуть можливість</w:t>
            </w:r>
            <w:r w:rsidR="006A1613" w:rsidRPr="005F200F">
              <w:rPr>
                <w:rFonts w:ascii="Times New Roman" w:eastAsia="Times New Roman" w:hAnsi="Times New Roman" w:cs="Times New Roman"/>
                <w:color w:val="auto"/>
                <w:szCs w:val="24"/>
                <w:lang w:eastAsia="ru-RU"/>
              </w:rPr>
              <w:t xml:space="preserve"> вносити інформацію про дослідженні транспортні засоби відповідно до </w:t>
            </w:r>
            <w:r w:rsidRPr="005F200F">
              <w:rPr>
                <w:rFonts w:ascii="Times New Roman" w:eastAsia="Times New Roman" w:hAnsi="Times New Roman" w:cs="Times New Roman"/>
                <w:color w:val="auto"/>
                <w:szCs w:val="24"/>
                <w:lang w:eastAsia="ru-RU"/>
              </w:rPr>
              <w:t xml:space="preserve"> впровад</w:t>
            </w:r>
            <w:r w:rsidR="006A1613" w:rsidRPr="005F200F">
              <w:rPr>
                <w:rFonts w:ascii="Times New Roman" w:eastAsia="Times New Roman" w:hAnsi="Times New Roman" w:cs="Times New Roman"/>
                <w:color w:val="auto"/>
                <w:szCs w:val="24"/>
                <w:lang w:eastAsia="ru-RU"/>
              </w:rPr>
              <w:t>жених</w:t>
            </w:r>
            <w:r w:rsidRPr="005F200F">
              <w:rPr>
                <w:rFonts w:ascii="Times New Roman" w:eastAsia="Times New Roman" w:hAnsi="Times New Roman" w:cs="Times New Roman"/>
                <w:color w:val="auto"/>
                <w:szCs w:val="24"/>
                <w:lang w:eastAsia="ru-RU"/>
              </w:rPr>
              <w:t xml:space="preserve"> </w:t>
            </w:r>
            <w:r w:rsidR="006A1613" w:rsidRPr="005F200F">
              <w:rPr>
                <w:rFonts w:ascii="Times New Roman" w:eastAsia="Times New Roman" w:hAnsi="Times New Roman" w:cs="Times New Roman"/>
                <w:color w:val="auto"/>
                <w:szCs w:val="24"/>
                <w:lang w:eastAsia="ru-RU"/>
              </w:rPr>
              <w:t>змін</w:t>
            </w:r>
            <w:r w:rsidRPr="005F200F">
              <w:rPr>
                <w:rFonts w:ascii="Times New Roman" w:eastAsia="Times New Roman" w:hAnsi="Times New Roman" w:cs="Times New Roman"/>
                <w:color w:val="auto"/>
                <w:szCs w:val="24"/>
                <w:lang w:eastAsia="ru-RU"/>
              </w:rPr>
              <w:t xml:space="preserve"> внесен</w:t>
            </w:r>
            <w:r w:rsidR="006A1613" w:rsidRPr="005F200F">
              <w:rPr>
                <w:rFonts w:ascii="Times New Roman" w:eastAsia="Times New Roman" w:hAnsi="Times New Roman" w:cs="Times New Roman"/>
                <w:color w:val="auto"/>
                <w:szCs w:val="24"/>
                <w:lang w:eastAsia="ru-RU"/>
              </w:rPr>
              <w:t>их</w:t>
            </w:r>
            <w:r w:rsidRPr="005F200F">
              <w:rPr>
                <w:rFonts w:ascii="Times New Roman" w:eastAsia="Times New Roman" w:hAnsi="Times New Roman" w:cs="Times New Roman"/>
                <w:color w:val="auto"/>
                <w:szCs w:val="24"/>
                <w:lang w:eastAsia="ru-RU"/>
              </w:rPr>
              <w:t xml:space="preserve"> в законодавство України, а саме: </w:t>
            </w:r>
            <w:r w:rsidR="004C45FF" w:rsidRPr="005F200F">
              <w:rPr>
                <w:rFonts w:ascii="Times New Roman" w:eastAsia="Times New Roman" w:hAnsi="Times New Roman" w:cs="Times New Roman"/>
                <w:color w:val="auto"/>
                <w:szCs w:val="24"/>
                <w:lang w:eastAsia="ru-RU"/>
              </w:rPr>
              <w:t xml:space="preserve">до пункту 15 Порядку </w:t>
            </w:r>
            <w:r w:rsidR="004C45FF" w:rsidRPr="005F200F">
              <w:rPr>
                <w:rFonts w:ascii="Times New Roman" w:eastAsia="Times New Roman" w:hAnsi="Times New Roman" w:cs="Times New Roman"/>
                <w:szCs w:val="24"/>
                <w:shd w:val="clear" w:color="auto" w:fill="FFFFFF"/>
                <w:lang w:eastAsia="ru-RU"/>
              </w:rPr>
              <w:t>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постановою Кабінету Міністрів України від 07 вересня 1998 року № 1388</w:t>
            </w:r>
            <w:r w:rsidRPr="005F200F">
              <w:rPr>
                <w:rFonts w:ascii="Times New Roman" w:eastAsia="Times New Roman" w:hAnsi="Times New Roman" w:cs="Times New Roman"/>
                <w:szCs w:val="24"/>
                <w:shd w:val="clear" w:color="auto" w:fill="FFFFFF"/>
                <w:lang w:eastAsia="ru-RU"/>
              </w:rPr>
              <w:t xml:space="preserve"> та </w:t>
            </w:r>
            <w:r w:rsidR="004C45FF" w:rsidRPr="005F200F">
              <w:rPr>
                <w:rFonts w:ascii="Times New Roman" w:eastAsia="Times New Roman" w:hAnsi="Times New Roman" w:cs="Times New Roman"/>
                <w:color w:val="auto"/>
                <w:szCs w:val="24"/>
                <w:shd w:val="clear" w:color="auto" w:fill="FFFFFF"/>
                <w:lang w:eastAsia="ru-RU"/>
              </w:rPr>
              <w:t xml:space="preserve">до </w:t>
            </w:r>
            <w:r w:rsidR="004C45FF" w:rsidRPr="005F200F">
              <w:rPr>
                <w:rFonts w:ascii="Times New Roman" w:eastAsia="Times New Roman" w:hAnsi="Times New Roman" w:cs="Times New Roman"/>
                <w:color w:val="auto"/>
                <w:szCs w:val="24"/>
                <w:lang w:eastAsia="ru-RU"/>
              </w:rPr>
              <w:t>Порядку здійснення оптової та роздрібної торгівлі транспортними засобами та їх складовими частинами, що мають ідентифікаційні номери, затверджені постановою Кабінету Міністрів України від 19.08.2002 № 1200, щодо врегулювання процедури комісійної торгівлі транспортними засобами.</w:t>
            </w:r>
          </w:p>
          <w:p w14:paraId="35724711" w14:textId="77777777" w:rsidR="004C45FF" w:rsidRPr="005F200F" w:rsidRDefault="004C45FF" w:rsidP="006A1613">
            <w:pPr>
              <w:autoSpaceDE w:val="0"/>
              <w:autoSpaceDN w:val="0"/>
              <w:spacing w:line="252" w:lineRule="auto"/>
              <w:ind w:firstLine="567"/>
              <w:jc w:val="both"/>
              <w:rPr>
                <w:rFonts w:ascii="Times New Roman" w:eastAsia="Times New Roman" w:hAnsi="Times New Roman" w:cs="Times New Roman"/>
                <w:color w:val="auto"/>
                <w:szCs w:val="24"/>
                <w:lang w:eastAsia="ru-RU"/>
              </w:rPr>
            </w:pPr>
            <w:r w:rsidRPr="005F200F">
              <w:rPr>
                <w:rFonts w:ascii="Times New Roman" w:eastAsia="Times New Roman" w:hAnsi="Times New Roman" w:cs="Times New Roman"/>
                <w:color w:val="auto"/>
                <w:szCs w:val="24"/>
                <w:lang w:eastAsia="ru-RU"/>
              </w:rPr>
              <w:t xml:space="preserve">В АІПС «Автоексперт» </w:t>
            </w:r>
            <w:r w:rsidR="00602108" w:rsidRPr="005F200F">
              <w:rPr>
                <w:rFonts w:ascii="Times New Roman" w:eastAsia="Times New Roman" w:hAnsi="Times New Roman" w:cs="Times New Roman"/>
                <w:color w:val="auto"/>
                <w:szCs w:val="24"/>
                <w:lang w:eastAsia="ru-RU"/>
              </w:rPr>
              <w:t>необхідно створити</w:t>
            </w:r>
            <w:r w:rsidRPr="005F200F">
              <w:rPr>
                <w:rFonts w:ascii="Times New Roman" w:eastAsia="Times New Roman" w:hAnsi="Times New Roman" w:cs="Times New Roman"/>
                <w:color w:val="auto"/>
                <w:szCs w:val="24"/>
                <w:lang w:eastAsia="ru-RU"/>
              </w:rPr>
              <w:t xml:space="preserve"> модуль для систематизації висновків з транспортно-товарознавчих експертних досліджень з визначення ринкової вартості транспортних засобів.</w:t>
            </w:r>
          </w:p>
          <w:p w14:paraId="7C1D1776" w14:textId="77777777" w:rsidR="006A1613" w:rsidRPr="005F200F" w:rsidRDefault="006A1613" w:rsidP="00602108">
            <w:pPr>
              <w:autoSpaceDE w:val="0"/>
              <w:autoSpaceDN w:val="0"/>
              <w:spacing w:line="252" w:lineRule="auto"/>
              <w:ind w:firstLine="567"/>
              <w:jc w:val="both"/>
              <w:rPr>
                <w:rFonts w:ascii="Times New Roman" w:eastAsia="Times New Roman" w:hAnsi="Times New Roman" w:cs="Times New Roman"/>
                <w:color w:val="auto"/>
                <w:szCs w:val="24"/>
                <w:lang w:eastAsia="ru-RU"/>
              </w:rPr>
            </w:pPr>
            <w:r w:rsidRPr="005F200F">
              <w:rPr>
                <w:rFonts w:ascii="Times New Roman" w:eastAsia="Times New Roman" w:hAnsi="Times New Roman" w:cs="Times New Roman"/>
                <w:color w:val="auto"/>
                <w:szCs w:val="24"/>
                <w:lang w:eastAsia="ru-RU"/>
              </w:rPr>
              <w:t xml:space="preserve">Також </w:t>
            </w:r>
            <w:r w:rsidR="00602108" w:rsidRPr="005F200F">
              <w:rPr>
                <w:rFonts w:ascii="Times New Roman" w:eastAsia="Times New Roman" w:hAnsi="Times New Roman" w:cs="Times New Roman"/>
                <w:color w:val="auto"/>
                <w:szCs w:val="24"/>
                <w:lang w:eastAsia="ru-RU"/>
              </w:rPr>
              <w:t>створити</w:t>
            </w:r>
            <w:r w:rsidRPr="005F200F">
              <w:rPr>
                <w:rFonts w:ascii="Times New Roman" w:eastAsia="Times New Roman" w:hAnsi="Times New Roman" w:cs="Times New Roman"/>
                <w:color w:val="auto"/>
                <w:szCs w:val="24"/>
                <w:lang w:eastAsia="ru-RU"/>
              </w:rPr>
              <w:t xml:space="preserve"> модуль для </w:t>
            </w:r>
            <w:r w:rsidR="000B4C8C" w:rsidRPr="005F200F">
              <w:rPr>
                <w:rFonts w:ascii="Times New Roman" w:eastAsia="Times New Roman" w:hAnsi="Times New Roman" w:cs="Times New Roman"/>
                <w:color w:val="auto"/>
                <w:szCs w:val="24"/>
                <w:lang w:eastAsia="ru-RU"/>
              </w:rPr>
              <w:t>систематизації</w:t>
            </w:r>
            <w:r w:rsidRPr="005F200F">
              <w:rPr>
                <w:rFonts w:ascii="Times New Roman" w:eastAsia="Times New Roman" w:hAnsi="Times New Roman" w:cs="Times New Roman"/>
                <w:color w:val="auto"/>
                <w:szCs w:val="24"/>
                <w:lang w:eastAsia="ru-RU"/>
              </w:rPr>
              <w:t xml:space="preserve"> інформації при наданні послуги з нанесення спеціальних індивідуальних та дублюючих ідентифікаційних номерів транспортних засобів (п. 36</w:t>
            </w:r>
            <w:r w:rsidRPr="005F200F">
              <w:rPr>
                <w:rFonts w:ascii="Times New Roman" w:eastAsia="Times New Roman" w:hAnsi="Times New Roman" w:cs="Times New Roman"/>
                <w:color w:val="auto"/>
                <w:szCs w:val="24"/>
                <w:vertAlign w:val="superscript"/>
                <w:lang w:eastAsia="ru-RU"/>
              </w:rPr>
              <w:t>4</w:t>
            </w:r>
            <w:r w:rsidRPr="005F200F">
              <w:rPr>
                <w:rFonts w:ascii="Times New Roman" w:eastAsia="Times New Roman" w:hAnsi="Times New Roman" w:cs="Times New Roman"/>
                <w:color w:val="auto"/>
                <w:szCs w:val="24"/>
                <w:lang w:eastAsia="ru-RU"/>
              </w:rPr>
              <w:t xml:space="preserve"> переліку пл</w:t>
            </w:r>
            <w:r w:rsidR="005F200F" w:rsidRPr="005F200F">
              <w:rPr>
                <w:rFonts w:ascii="Times New Roman" w:eastAsia="Times New Roman" w:hAnsi="Times New Roman" w:cs="Times New Roman"/>
                <w:color w:val="auto"/>
                <w:szCs w:val="24"/>
                <w:lang w:eastAsia="ru-RU"/>
              </w:rPr>
              <w:t>а</w:t>
            </w:r>
            <w:r w:rsidRPr="005F200F">
              <w:rPr>
                <w:rFonts w:ascii="Times New Roman" w:eastAsia="Times New Roman" w:hAnsi="Times New Roman" w:cs="Times New Roman"/>
                <w:color w:val="auto"/>
                <w:szCs w:val="24"/>
                <w:lang w:eastAsia="ru-RU"/>
              </w:rPr>
              <w:t>тних послуг, які надаються підрозділами Міністерства внутрішніх справ, Національної поліції та Державної міграційної служби, і розмір плати за їх надання, затвердженого постановою Кабінету Міністрів України від 04.06.2007 № 795 (у редакції постанови Кабінету Міністрів України від 26.10.2011 № 1098).</w:t>
            </w:r>
          </w:p>
        </w:tc>
      </w:tr>
    </w:tbl>
    <w:p w14:paraId="1820F060" w14:textId="77777777" w:rsidR="005F200F" w:rsidRPr="005F200F" w:rsidRDefault="005F200F">
      <w:pPr>
        <w:rPr>
          <w:rFonts w:ascii="Times New Roman" w:hAnsi="Times New Roman" w:cs="Times New Roman"/>
        </w:rPr>
      </w:pPr>
      <w:r w:rsidRPr="005F200F">
        <w:rPr>
          <w:rFonts w:ascii="Times New Roman" w:hAnsi="Times New Roman" w:cs="Times New Roman"/>
        </w:rPr>
        <w:br w:type="page"/>
      </w:r>
    </w:p>
    <w:p w14:paraId="42B25B68" w14:textId="77777777" w:rsidR="005F200F" w:rsidRPr="005F200F" w:rsidRDefault="005F200F" w:rsidP="005F200F">
      <w:pPr>
        <w:autoSpaceDE w:val="0"/>
        <w:autoSpaceDN w:val="0"/>
        <w:adjustRightInd w:val="0"/>
        <w:jc w:val="center"/>
        <w:rPr>
          <w:rFonts w:ascii="Times New Roman" w:eastAsia="Times New Roman" w:hAnsi="Times New Roman" w:cs="Times New Roman"/>
          <w:b/>
          <w:sz w:val="26"/>
          <w:szCs w:val="26"/>
          <w:lang w:eastAsia="ru-RU"/>
        </w:rPr>
      </w:pPr>
      <w:r w:rsidRPr="005F200F">
        <w:rPr>
          <w:rFonts w:ascii="Times New Roman" w:eastAsia="Times New Roman" w:hAnsi="Times New Roman" w:cs="Times New Roman"/>
          <w:b/>
          <w:sz w:val="26"/>
          <w:szCs w:val="26"/>
          <w:lang w:eastAsia="ru-RU"/>
        </w:rPr>
        <w:t>Обґрунтування</w:t>
      </w:r>
    </w:p>
    <w:p w14:paraId="4F698F07" w14:textId="77777777" w:rsidR="005F200F" w:rsidRPr="005F200F" w:rsidRDefault="005F200F" w:rsidP="005F200F">
      <w:pPr>
        <w:autoSpaceDE w:val="0"/>
        <w:autoSpaceDN w:val="0"/>
        <w:adjustRightInd w:val="0"/>
        <w:jc w:val="center"/>
        <w:rPr>
          <w:rFonts w:ascii="Times New Roman" w:eastAsia="Times New Roman" w:hAnsi="Times New Roman" w:cs="Times New Roman"/>
          <w:b/>
          <w:sz w:val="26"/>
          <w:szCs w:val="26"/>
          <w:lang w:eastAsia="ru-RU"/>
        </w:rPr>
      </w:pPr>
      <w:r w:rsidRPr="005F200F">
        <w:rPr>
          <w:rFonts w:ascii="Times New Roman" w:eastAsia="Times New Roman" w:hAnsi="Times New Roman" w:cs="Times New Roman"/>
          <w:b/>
          <w:sz w:val="26"/>
          <w:szCs w:val="26"/>
          <w:lang w:eastAsia="ru-RU"/>
        </w:rPr>
        <w:t xml:space="preserve">розміру бюджетного призначення та очікуваної вартості предмета закупівлі </w:t>
      </w:r>
    </w:p>
    <w:p w14:paraId="1FA0EF1D" w14:textId="77777777" w:rsidR="005F200F" w:rsidRPr="005F200F" w:rsidRDefault="005F200F" w:rsidP="005F200F">
      <w:pPr>
        <w:jc w:val="center"/>
        <w:rPr>
          <w:rFonts w:ascii="Times New Roman" w:eastAsia="Times New Roman" w:hAnsi="Times New Roman" w:cs="Times New Roman"/>
          <w:b/>
          <w:iCs/>
          <w:sz w:val="26"/>
          <w:szCs w:val="26"/>
          <w:lang w:eastAsia="ru-RU"/>
        </w:rPr>
      </w:pPr>
      <w:r w:rsidRPr="005F200F">
        <w:rPr>
          <w:rFonts w:ascii="Times New Roman" w:eastAsia="Times New Roman" w:hAnsi="Times New Roman" w:cs="Times New Roman"/>
          <w:b/>
          <w:iCs/>
          <w:sz w:val="26"/>
          <w:szCs w:val="26"/>
          <w:lang w:eastAsia="ru-RU"/>
        </w:rPr>
        <w:t>Код ДК 021:2015 72260000-5 Послуги, пов’язані з програмним забезпеченням (Послуга з розробки оновлення, відновлення та підтримки АІПС «Автоексперт»)</w:t>
      </w:r>
    </w:p>
    <w:p w14:paraId="7C01F0C4" w14:textId="77777777" w:rsidR="005F200F" w:rsidRPr="005F200F" w:rsidRDefault="005F200F" w:rsidP="005F200F">
      <w:pPr>
        <w:spacing w:after="240"/>
        <w:jc w:val="center"/>
        <w:rPr>
          <w:rFonts w:ascii="Times New Roman" w:eastAsia="Times New Roman" w:hAnsi="Times New Roman" w:cs="Times New Roman"/>
          <w:iCs/>
          <w:sz w:val="20"/>
          <w:szCs w:val="20"/>
          <w:lang w:eastAsia="ru-RU"/>
        </w:rPr>
      </w:pPr>
      <w:r w:rsidRPr="005F200F">
        <w:rPr>
          <w:rFonts w:ascii="Times New Roman" w:eastAsia="Times New Roman" w:hAnsi="Times New Roman" w:cs="Times New Roman"/>
          <w:iCs/>
          <w:sz w:val="20"/>
          <w:szCs w:val="20"/>
          <w:lang w:eastAsia="ru-RU"/>
        </w:rPr>
        <w:t>(назва предмета закупівлі)</w:t>
      </w:r>
    </w:p>
    <w:p w14:paraId="717E891C" w14:textId="77777777" w:rsidR="005F200F" w:rsidRPr="005F200F" w:rsidRDefault="005F200F" w:rsidP="005F200F">
      <w:pPr>
        <w:jc w:val="center"/>
        <w:rPr>
          <w:rFonts w:ascii="Times New Roman" w:eastAsia="Times New Roman" w:hAnsi="Times New Roman" w:cs="Times New Roman"/>
          <w:b/>
          <w:sz w:val="26"/>
          <w:szCs w:val="26"/>
          <w:lang w:eastAsia="ru-RU"/>
        </w:rPr>
      </w:pPr>
      <w:r w:rsidRPr="005F200F">
        <w:rPr>
          <w:rFonts w:ascii="Times New Roman" w:eastAsia="Times New Roman" w:hAnsi="Times New Roman" w:cs="Times New Roman"/>
          <w:b/>
          <w:sz w:val="26"/>
          <w:szCs w:val="26"/>
          <w:lang w:eastAsia="ru-RU"/>
        </w:rPr>
        <w:t>(номер / ідентифікатор закупівлі UA-2025-04-09-005727-a)</w:t>
      </w:r>
    </w:p>
    <w:p w14:paraId="1E5EE565" w14:textId="77777777" w:rsidR="005F200F" w:rsidRPr="005F200F" w:rsidRDefault="005F200F" w:rsidP="005F200F">
      <w:pPr>
        <w:jc w:val="center"/>
        <w:rPr>
          <w:rFonts w:ascii="Times New Roman" w:eastAsia="Times New Roman" w:hAnsi="Times New Roman" w:cs="Times New Roman"/>
          <w:b/>
          <w:sz w:val="26"/>
          <w:szCs w:val="26"/>
          <w:u w:val="single"/>
          <w:lang w:eastAsia="ru-RU"/>
        </w:rPr>
      </w:pPr>
    </w:p>
    <w:p w14:paraId="39930EA9" w14:textId="77777777" w:rsidR="005F200F" w:rsidRPr="005F200F" w:rsidRDefault="005F200F" w:rsidP="005F200F">
      <w:pPr>
        <w:jc w:val="center"/>
        <w:rPr>
          <w:rFonts w:ascii="Times New Roman" w:eastAsia="Times New Roman" w:hAnsi="Times New Roman" w:cs="Times New Roman"/>
          <w:b/>
          <w:sz w:val="26"/>
          <w:szCs w:val="26"/>
          <w:u w:val="single"/>
          <w:lang w:eastAsia="ru-RU"/>
        </w:rPr>
      </w:pPr>
      <w:r w:rsidRPr="005F200F">
        <w:rPr>
          <w:rFonts w:ascii="Times New Roman" w:eastAsia="Times New Roman" w:hAnsi="Times New Roman" w:cs="Times New Roman"/>
          <w:b/>
          <w:sz w:val="26"/>
          <w:szCs w:val="26"/>
          <w:u w:val="single"/>
          <w:lang w:eastAsia="ru-RU"/>
        </w:rPr>
        <w:t>186 286,66</w:t>
      </w:r>
      <w:r w:rsidRPr="005F200F">
        <w:rPr>
          <w:rFonts w:ascii="Times New Roman" w:eastAsia="Times New Roman" w:hAnsi="Times New Roman" w:cs="Times New Roman"/>
          <w:b/>
          <w:sz w:val="26"/>
          <w:szCs w:val="26"/>
          <w:u w:val="single"/>
          <w:lang w:eastAsia="ru-RU"/>
        </w:rPr>
        <w:t xml:space="preserve"> </w:t>
      </w:r>
      <w:r w:rsidRPr="005F200F">
        <w:rPr>
          <w:rFonts w:ascii="Times New Roman" w:eastAsia="Times New Roman" w:hAnsi="Times New Roman" w:cs="Times New Roman"/>
          <w:b/>
          <w:sz w:val="26"/>
          <w:szCs w:val="26"/>
          <w:u w:val="single"/>
          <w:lang w:eastAsia="ru-RU"/>
        </w:rPr>
        <w:t>грн</w:t>
      </w:r>
    </w:p>
    <w:p w14:paraId="59A6415C" w14:textId="77777777" w:rsidR="005F200F" w:rsidRPr="005F200F" w:rsidRDefault="005F200F" w:rsidP="005F200F">
      <w:pPr>
        <w:jc w:val="center"/>
        <w:rPr>
          <w:rFonts w:ascii="Times New Roman" w:eastAsia="Times New Roman" w:hAnsi="Times New Roman" w:cs="Times New Roman"/>
          <w:sz w:val="20"/>
          <w:szCs w:val="20"/>
          <w:lang w:eastAsia="ru-RU"/>
        </w:rPr>
      </w:pPr>
      <w:r w:rsidRPr="005F200F">
        <w:rPr>
          <w:rFonts w:ascii="Times New Roman" w:eastAsia="Times New Roman" w:hAnsi="Times New Roman" w:cs="Times New Roman"/>
          <w:sz w:val="20"/>
          <w:szCs w:val="20"/>
          <w:lang w:eastAsia="ru-RU"/>
        </w:rPr>
        <w:t xml:space="preserve">(загальна очікувана вартість предмета закупівлі) </w:t>
      </w:r>
    </w:p>
    <w:p w14:paraId="5A2649B3" w14:textId="77777777" w:rsidR="005F200F" w:rsidRPr="005F200F" w:rsidRDefault="005F200F" w:rsidP="005F200F">
      <w:pPr>
        <w:jc w:val="center"/>
        <w:rPr>
          <w:rFonts w:ascii="Times New Roman" w:eastAsia="Times New Roman" w:hAnsi="Times New Roman" w:cs="Times New Roman"/>
        </w:rPr>
      </w:pPr>
    </w:p>
    <w:tbl>
      <w:tblPr>
        <w:tblStyle w:val="a6"/>
        <w:tblW w:w="10348" w:type="dxa"/>
        <w:jc w:val="center"/>
        <w:tblLook w:val="04A0" w:firstRow="1" w:lastRow="0" w:firstColumn="1" w:lastColumn="0" w:noHBand="0" w:noVBand="1"/>
      </w:tblPr>
      <w:tblGrid>
        <w:gridCol w:w="506"/>
        <w:gridCol w:w="2303"/>
        <w:gridCol w:w="2303"/>
        <w:gridCol w:w="5236"/>
      </w:tblGrid>
      <w:tr w:rsidR="005F200F" w:rsidRPr="005F200F" w14:paraId="68CB523F" w14:textId="77777777" w:rsidTr="005F200F">
        <w:trPr>
          <w:jc w:val="center"/>
        </w:trPr>
        <w:tc>
          <w:tcPr>
            <w:tcW w:w="506" w:type="dxa"/>
            <w:vAlign w:val="center"/>
          </w:tcPr>
          <w:p w14:paraId="09E64BB8" w14:textId="77777777" w:rsidR="005F200F" w:rsidRPr="005F200F" w:rsidRDefault="005F200F" w:rsidP="005F200F">
            <w:pPr>
              <w:pStyle w:val="24"/>
              <w:shd w:val="clear" w:color="auto" w:fill="auto"/>
              <w:spacing w:after="0" w:line="280" w:lineRule="exact"/>
              <w:rPr>
                <w:sz w:val="24"/>
                <w:szCs w:val="26"/>
              </w:rPr>
            </w:pPr>
            <w:r w:rsidRPr="005F200F">
              <w:rPr>
                <w:rStyle w:val="214pt"/>
                <w:sz w:val="24"/>
                <w:szCs w:val="26"/>
              </w:rPr>
              <w:t>№</w:t>
            </w:r>
          </w:p>
          <w:p w14:paraId="62F396B3" w14:textId="77777777" w:rsidR="005F200F" w:rsidRPr="005F200F" w:rsidRDefault="005F200F" w:rsidP="005F200F">
            <w:pPr>
              <w:pStyle w:val="30"/>
              <w:shd w:val="clear" w:color="auto" w:fill="auto"/>
              <w:jc w:val="center"/>
              <w:rPr>
                <w:sz w:val="24"/>
                <w:szCs w:val="26"/>
              </w:rPr>
            </w:pPr>
            <w:r w:rsidRPr="005F200F">
              <w:rPr>
                <w:rStyle w:val="214pt"/>
                <w:sz w:val="24"/>
                <w:szCs w:val="26"/>
              </w:rPr>
              <w:t>з/п</w:t>
            </w:r>
          </w:p>
        </w:tc>
        <w:tc>
          <w:tcPr>
            <w:tcW w:w="2303" w:type="dxa"/>
            <w:vAlign w:val="center"/>
          </w:tcPr>
          <w:p w14:paraId="35E94E75" w14:textId="77777777" w:rsidR="005F200F" w:rsidRPr="005F200F" w:rsidRDefault="005F200F" w:rsidP="005F200F">
            <w:pPr>
              <w:pStyle w:val="30"/>
              <w:shd w:val="clear" w:color="auto" w:fill="auto"/>
              <w:jc w:val="center"/>
              <w:rPr>
                <w:sz w:val="24"/>
                <w:szCs w:val="26"/>
              </w:rPr>
            </w:pPr>
            <w:r w:rsidRPr="005F200F">
              <w:rPr>
                <w:rStyle w:val="214pt"/>
                <w:sz w:val="24"/>
                <w:szCs w:val="26"/>
              </w:rPr>
              <w:t>Розмір бюджетного призначення</w:t>
            </w:r>
          </w:p>
        </w:tc>
        <w:tc>
          <w:tcPr>
            <w:tcW w:w="2303" w:type="dxa"/>
            <w:vAlign w:val="center"/>
          </w:tcPr>
          <w:p w14:paraId="5273BAE4" w14:textId="77777777" w:rsidR="005F200F" w:rsidRPr="005F200F" w:rsidRDefault="005F200F" w:rsidP="005F200F">
            <w:pPr>
              <w:pStyle w:val="30"/>
              <w:shd w:val="clear" w:color="auto" w:fill="auto"/>
              <w:jc w:val="center"/>
              <w:rPr>
                <w:sz w:val="24"/>
                <w:szCs w:val="26"/>
              </w:rPr>
            </w:pPr>
            <w:r w:rsidRPr="005F200F">
              <w:rPr>
                <w:rStyle w:val="214pt"/>
                <w:sz w:val="24"/>
                <w:szCs w:val="26"/>
              </w:rPr>
              <w:t>Очікувана вартість предмета закупівлі</w:t>
            </w:r>
          </w:p>
        </w:tc>
        <w:tc>
          <w:tcPr>
            <w:tcW w:w="5236" w:type="dxa"/>
            <w:vAlign w:val="center"/>
          </w:tcPr>
          <w:p w14:paraId="3CD5953E" w14:textId="77777777" w:rsidR="005F200F" w:rsidRPr="005F200F" w:rsidRDefault="005F200F" w:rsidP="005F200F">
            <w:pPr>
              <w:pStyle w:val="30"/>
              <w:shd w:val="clear" w:color="auto" w:fill="auto"/>
              <w:jc w:val="center"/>
              <w:rPr>
                <w:sz w:val="24"/>
                <w:szCs w:val="26"/>
              </w:rPr>
            </w:pPr>
            <w:r w:rsidRPr="005F200F">
              <w:rPr>
                <w:rStyle w:val="214pt"/>
                <w:sz w:val="24"/>
                <w:szCs w:val="26"/>
              </w:rPr>
              <w:t>Обґрунтування розміру очікуваної вартості</w:t>
            </w:r>
          </w:p>
        </w:tc>
      </w:tr>
      <w:tr w:rsidR="005F200F" w:rsidRPr="005F200F" w14:paraId="0F666C17" w14:textId="77777777" w:rsidTr="005F200F">
        <w:trPr>
          <w:jc w:val="center"/>
        </w:trPr>
        <w:tc>
          <w:tcPr>
            <w:tcW w:w="506" w:type="dxa"/>
            <w:vAlign w:val="center"/>
          </w:tcPr>
          <w:p w14:paraId="5B1F3C36" w14:textId="77777777" w:rsidR="005F200F" w:rsidRPr="005F200F" w:rsidRDefault="005F200F" w:rsidP="005F200F">
            <w:pPr>
              <w:pStyle w:val="24"/>
              <w:shd w:val="clear" w:color="auto" w:fill="auto"/>
              <w:spacing w:after="0" w:line="280" w:lineRule="exact"/>
              <w:rPr>
                <w:rStyle w:val="214pt"/>
                <w:sz w:val="24"/>
                <w:szCs w:val="26"/>
              </w:rPr>
            </w:pPr>
            <w:r w:rsidRPr="005F200F">
              <w:rPr>
                <w:rStyle w:val="214pt"/>
                <w:sz w:val="24"/>
                <w:szCs w:val="26"/>
              </w:rPr>
              <w:t>1</w:t>
            </w:r>
          </w:p>
        </w:tc>
        <w:tc>
          <w:tcPr>
            <w:tcW w:w="2303" w:type="dxa"/>
            <w:vAlign w:val="center"/>
          </w:tcPr>
          <w:p w14:paraId="5855D116" w14:textId="77777777" w:rsidR="005F200F" w:rsidRPr="005F200F" w:rsidRDefault="005F200F" w:rsidP="005F200F">
            <w:pPr>
              <w:pStyle w:val="30"/>
              <w:shd w:val="clear" w:color="auto" w:fill="auto"/>
              <w:jc w:val="center"/>
              <w:rPr>
                <w:rStyle w:val="214pt"/>
                <w:sz w:val="24"/>
                <w:szCs w:val="26"/>
              </w:rPr>
            </w:pPr>
            <w:r w:rsidRPr="005F200F">
              <w:rPr>
                <w:rStyle w:val="214pt"/>
                <w:sz w:val="24"/>
                <w:szCs w:val="26"/>
              </w:rPr>
              <w:t>2</w:t>
            </w:r>
          </w:p>
        </w:tc>
        <w:tc>
          <w:tcPr>
            <w:tcW w:w="2303" w:type="dxa"/>
            <w:vAlign w:val="center"/>
          </w:tcPr>
          <w:p w14:paraId="6F43214A" w14:textId="77777777" w:rsidR="005F200F" w:rsidRPr="005F200F" w:rsidRDefault="005F200F" w:rsidP="005F200F">
            <w:pPr>
              <w:pStyle w:val="30"/>
              <w:shd w:val="clear" w:color="auto" w:fill="auto"/>
              <w:jc w:val="center"/>
              <w:rPr>
                <w:rStyle w:val="214pt"/>
                <w:sz w:val="24"/>
                <w:szCs w:val="26"/>
              </w:rPr>
            </w:pPr>
            <w:r w:rsidRPr="005F200F">
              <w:rPr>
                <w:rStyle w:val="214pt"/>
                <w:sz w:val="24"/>
                <w:szCs w:val="26"/>
              </w:rPr>
              <w:t>3</w:t>
            </w:r>
          </w:p>
        </w:tc>
        <w:tc>
          <w:tcPr>
            <w:tcW w:w="5236" w:type="dxa"/>
            <w:vAlign w:val="center"/>
          </w:tcPr>
          <w:p w14:paraId="7D610E16" w14:textId="77777777" w:rsidR="005F200F" w:rsidRPr="005F200F" w:rsidRDefault="005F200F" w:rsidP="005F200F">
            <w:pPr>
              <w:pStyle w:val="30"/>
              <w:shd w:val="clear" w:color="auto" w:fill="auto"/>
              <w:jc w:val="center"/>
              <w:rPr>
                <w:rStyle w:val="214pt"/>
                <w:sz w:val="24"/>
                <w:szCs w:val="26"/>
              </w:rPr>
            </w:pPr>
            <w:r w:rsidRPr="005F200F">
              <w:rPr>
                <w:rStyle w:val="214pt"/>
                <w:sz w:val="24"/>
                <w:szCs w:val="26"/>
              </w:rPr>
              <w:t>4</w:t>
            </w:r>
          </w:p>
        </w:tc>
      </w:tr>
      <w:tr w:rsidR="005F200F" w:rsidRPr="005F200F" w14:paraId="77AE966C" w14:textId="77777777" w:rsidTr="005F200F">
        <w:trPr>
          <w:jc w:val="center"/>
        </w:trPr>
        <w:tc>
          <w:tcPr>
            <w:tcW w:w="506" w:type="dxa"/>
            <w:vAlign w:val="center"/>
          </w:tcPr>
          <w:p w14:paraId="674D58D6" w14:textId="77777777" w:rsidR="005F200F" w:rsidRPr="005F200F" w:rsidRDefault="000B4C8C" w:rsidP="005F200F">
            <w:pPr>
              <w:pStyle w:val="30"/>
              <w:shd w:val="clear" w:color="auto" w:fill="auto"/>
              <w:jc w:val="center"/>
              <w:rPr>
                <w:sz w:val="24"/>
                <w:szCs w:val="26"/>
              </w:rPr>
            </w:pPr>
            <w:r>
              <w:rPr>
                <w:sz w:val="24"/>
                <w:szCs w:val="26"/>
              </w:rPr>
              <w:t>1</w:t>
            </w:r>
          </w:p>
        </w:tc>
        <w:tc>
          <w:tcPr>
            <w:tcW w:w="2303" w:type="dxa"/>
            <w:vAlign w:val="center"/>
          </w:tcPr>
          <w:p w14:paraId="1D560993" w14:textId="77777777" w:rsidR="005F200F" w:rsidRPr="005F200F" w:rsidRDefault="005F200F" w:rsidP="005F200F">
            <w:pPr>
              <w:pStyle w:val="30"/>
              <w:shd w:val="clear" w:color="auto" w:fill="auto"/>
              <w:ind w:firstLine="181"/>
              <w:jc w:val="center"/>
              <w:rPr>
                <w:rStyle w:val="214pt"/>
                <w:sz w:val="24"/>
              </w:rPr>
            </w:pPr>
            <w:r w:rsidRPr="005F200F">
              <w:rPr>
                <w:color w:val="000000" w:themeColor="text1"/>
                <w:sz w:val="24"/>
              </w:rPr>
              <w:t>186 286,66</w:t>
            </w:r>
          </w:p>
        </w:tc>
        <w:tc>
          <w:tcPr>
            <w:tcW w:w="2303" w:type="dxa"/>
            <w:vAlign w:val="center"/>
          </w:tcPr>
          <w:p w14:paraId="08B9FB3C" w14:textId="77777777" w:rsidR="005F200F" w:rsidRPr="005F200F" w:rsidRDefault="005F200F" w:rsidP="005F200F">
            <w:pPr>
              <w:pStyle w:val="30"/>
              <w:shd w:val="clear" w:color="auto" w:fill="auto"/>
              <w:ind w:firstLine="181"/>
              <w:jc w:val="center"/>
              <w:rPr>
                <w:rStyle w:val="214pt"/>
                <w:sz w:val="24"/>
              </w:rPr>
            </w:pPr>
            <w:r w:rsidRPr="005F200F">
              <w:rPr>
                <w:color w:val="000000" w:themeColor="text1"/>
                <w:sz w:val="24"/>
              </w:rPr>
              <w:t>186 286,6</w:t>
            </w:r>
            <w:r>
              <w:rPr>
                <w:color w:val="000000" w:themeColor="text1"/>
                <w:sz w:val="24"/>
              </w:rPr>
              <w:t>6</w:t>
            </w:r>
            <w:r w:rsidRPr="005F200F">
              <w:rPr>
                <w:color w:val="000000" w:themeColor="text1"/>
                <w:w w:val="95"/>
                <w:sz w:val="24"/>
              </w:rPr>
              <w:t xml:space="preserve"> </w:t>
            </w:r>
          </w:p>
        </w:tc>
        <w:tc>
          <w:tcPr>
            <w:tcW w:w="5236" w:type="dxa"/>
            <w:vAlign w:val="center"/>
          </w:tcPr>
          <w:p w14:paraId="61E7F46D" w14:textId="77777777" w:rsidR="005F200F" w:rsidRPr="005F200F" w:rsidRDefault="005F200F" w:rsidP="005F200F">
            <w:pPr>
              <w:pStyle w:val="30"/>
              <w:shd w:val="clear" w:color="auto" w:fill="auto"/>
              <w:jc w:val="both"/>
              <w:rPr>
                <w:bCs/>
                <w:sz w:val="24"/>
              </w:rPr>
            </w:pPr>
            <w:r w:rsidRPr="005F200F">
              <w:rPr>
                <w:bCs/>
                <w:sz w:val="24"/>
              </w:rPr>
              <w:t>Очікувану вартість закупівлі визначено відповідно до пп.</w:t>
            </w:r>
            <w:r w:rsidR="00E35903">
              <w:rPr>
                <w:bCs/>
                <w:sz w:val="24"/>
              </w:rPr>
              <w:t xml:space="preserve"> </w:t>
            </w:r>
            <w:r w:rsidRPr="005F200F">
              <w:rPr>
                <w:bCs/>
                <w:sz w:val="24"/>
              </w:rPr>
              <w:t>2 п.</w:t>
            </w:r>
            <w:r w:rsidR="00E35903">
              <w:rPr>
                <w:bCs/>
                <w:sz w:val="24"/>
              </w:rPr>
              <w:t xml:space="preserve"> </w:t>
            </w:r>
            <w:r w:rsidRPr="005F200F">
              <w:rPr>
                <w:bCs/>
                <w:sz w:val="24"/>
              </w:rPr>
              <w:t xml:space="preserve">1 розділу ІІІ примірної методики визначення очікуваної вартості предмета закупівлі затвердженого наказом Мінекономіки від 18.02.2020 № 275, шляхом аналізу комерційних пропозицій. </w:t>
            </w:r>
          </w:p>
          <w:p w14:paraId="1A98EC51" w14:textId="77777777" w:rsidR="005F200F" w:rsidRPr="005F200F" w:rsidRDefault="005F200F" w:rsidP="005F200F">
            <w:pPr>
              <w:pStyle w:val="30"/>
              <w:shd w:val="clear" w:color="auto" w:fill="auto"/>
              <w:jc w:val="both"/>
              <w:rPr>
                <w:sz w:val="24"/>
              </w:rPr>
            </w:pPr>
            <w:r w:rsidRPr="005F200F">
              <w:rPr>
                <w:color w:val="000000" w:themeColor="text1"/>
                <w:w w:val="95"/>
                <w:sz w:val="24"/>
              </w:rPr>
              <w:t xml:space="preserve">Відповідно </w:t>
            </w:r>
            <w:r w:rsidRPr="005F200F">
              <w:rPr>
                <w:bCs/>
                <w:sz w:val="24"/>
              </w:rPr>
              <w:t xml:space="preserve">вартість закупівлі </w:t>
            </w:r>
            <w:r w:rsidRPr="005F200F">
              <w:rPr>
                <w:sz w:val="24"/>
              </w:rPr>
              <w:t>маркувальних установок</w:t>
            </w:r>
            <w:r w:rsidRPr="005F200F">
              <w:rPr>
                <w:bCs/>
                <w:sz w:val="24"/>
              </w:rPr>
              <w:t xml:space="preserve"> становить </w:t>
            </w:r>
            <w:r w:rsidRPr="005F200F">
              <w:rPr>
                <w:color w:val="000000" w:themeColor="text1"/>
                <w:sz w:val="24"/>
              </w:rPr>
              <w:t xml:space="preserve">186 286,66 </w:t>
            </w:r>
            <w:r w:rsidRPr="005F200F">
              <w:rPr>
                <w:color w:val="000000" w:themeColor="text1"/>
                <w:w w:val="95"/>
                <w:sz w:val="24"/>
              </w:rPr>
              <w:t>грн. (з ПДВ).</w:t>
            </w:r>
          </w:p>
        </w:tc>
      </w:tr>
    </w:tbl>
    <w:p w14:paraId="7FCD9382" w14:textId="77777777" w:rsidR="00C12278" w:rsidRPr="005F200F" w:rsidRDefault="00C12278" w:rsidP="00C12278">
      <w:pPr>
        <w:tabs>
          <w:tab w:val="left" w:pos="3869"/>
        </w:tabs>
        <w:jc w:val="both"/>
        <w:rPr>
          <w:rFonts w:ascii="Times New Roman" w:hAnsi="Times New Roman" w:cs="Times New Roman"/>
        </w:rPr>
      </w:pPr>
    </w:p>
    <w:sectPr w:rsidR="00C12278" w:rsidRPr="005F200F" w:rsidSect="005F200F">
      <w:pgSz w:w="11900" w:h="16840"/>
      <w:pgMar w:top="567" w:right="418" w:bottom="284" w:left="1276" w:header="39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F67C9" w14:textId="77777777" w:rsidR="00DB7FE1" w:rsidRDefault="00DB7FE1">
      <w:r>
        <w:separator/>
      </w:r>
    </w:p>
  </w:endnote>
  <w:endnote w:type="continuationSeparator" w:id="0">
    <w:p w14:paraId="5EBF3F0A" w14:textId="77777777" w:rsidR="00DB7FE1" w:rsidRDefault="00DB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589F4" w14:textId="77777777" w:rsidR="00DB7FE1" w:rsidRDefault="00DB7FE1"/>
  </w:footnote>
  <w:footnote w:type="continuationSeparator" w:id="0">
    <w:p w14:paraId="151B8C43" w14:textId="77777777" w:rsidR="00DB7FE1" w:rsidRDefault="00DB7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94697"/>
    <w:multiLevelType w:val="hybridMultilevel"/>
    <w:tmpl w:val="BEEAA6E6"/>
    <w:lvl w:ilvl="0" w:tplc="2F4CF680">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2CF6E0">
      <w:start w:val="1"/>
      <w:numFmt w:val="bullet"/>
      <w:lvlText w:val="o"/>
      <w:lvlJc w:val="left"/>
      <w:pPr>
        <w:ind w:left="1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0AB8A2">
      <w:start w:val="1"/>
      <w:numFmt w:val="bullet"/>
      <w:lvlText w:val="▪"/>
      <w:lvlJc w:val="left"/>
      <w:pPr>
        <w:ind w:left="1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8DE918E">
      <w:start w:val="1"/>
      <w:numFmt w:val="bullet"/>
      <w:lvlText w:val="•"/>
      <w:lvlJc w:val="left"/>
      <w:pPr>
        <w:ind w:left="2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C2FD0E">
      <w:start w:val="1"/>
      <w:numFmt w:val="bullet"/>
      <w:lvlText w:val="o"/>
      <w:lvlJc w:val="left"/>
      <w:pPr>
        <w:ind w:left="3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0AE680">
      <w:start w:val="1"/>
      <w:numFmt w:val="bullet"/>
      <w:lvlText w:val="▪"/>
      <w:lvlJc w:val="left"/>
      <w:pPr>
        <w:ind w:left="4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DA7B84">
      <w:start w:val="1"/>
      <w:numFmt w:val="bullet"/>
      <w:lvlText w:val="•"/>
      <w:lvlJc w:val="left"/>
      <w:pPr>
        <w:ind w:left="4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A242D6E">
      <w:start w:val="1"/>
      <w:numFmt w:val="bullet"/>
      <w:lvlText w:val="o"/>
      <w:lvlJc w:val="left"/>
      <w:pPr>
        <w:ind w:left="5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786DAE">
      <w:start w:val="1"/>
      <w:numFmt w:val="bullet"/>
      <w:lvlText w:val="▪"/>
      <w:lvlJc w:val="left"/>
      <w:pPr>
        <w:ind w:left="6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98A1341"/>
    <w:multiLevelType w:val="multilevel"/>
    <w:tmpl w:val="944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62B6E"/>
    <w:multiLevelType w:val="hybridMultilevel"/>
    <w:tmpl w:val="C7D85E4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F8E04FEA">
      <w:numFmt w:val="bullet"/>
      <w:lvlText w:val="-"/>
      <w:lvlJc w:val="left"/>
      <w:pPr>
        <w:ind w:left="2340" w:hanging="360"/>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E14A2D"/>
    <w:multiLevelType w:val="multilevel"/>
    <w:tmpl w:val="D716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26"/>
    <w:rsid w:val="000117E4"/>
    <w:rsid w:val="00024359"/>
    <w:rsid w:val="000244B9"/>
    <w:rsid w:val="00041033"/>
    <w:rsid w:val="00042D5C"/>
    <w:rsid w:val="00054600"/>
    <w:rsid w:val="00065DDC"/>
    <w:rsid w:val="00080B90"/>
    <w:rsid w:val="000A792D"/>
    <w:rsid w:val="000B4C8C"/>
    <w:rsid w:val="000B7A86"/>
    <w:rsid w:val="000C073F"/>
    <w:rsid w:val="000D0FF7"/>
    <w:rsid w:val="000D58B5"/>
    <w:rsid w:val="000D7AC7"/>
    <w:rsid w:val="001022BA"/>
    <w:rsid w:val="001155D6"/>
    <w:rsid w:val="00117AC5"/>
    <w:rsid w:val="00120861"/>
    <w:rsid w:val="00136DEF"/>
    <w:rsid w:val="00166FFD"/>
    <w:rsid w:val="001A2C12"/>
    <w:rsid w:val="001A52F0"/>
    <w:rsid w:val="001A58A4"/>
    <w:rsid w:val="001B1E1C"/>
    <w:rsid w:val="001C0DF7"/>
    <w:rsid w:val="001D0F1F"/>
    <w:rsid w:val="001E0CC8"/>
    <w:rsid w:val="001E67E8"/>
    <w:rsid w:val="001E7624"/>
    <w:rsid w:val="001F04F1"/>
    <w:rsid w:val="001F1D53"/>
    <w:rsid w:val="00205468"/>
    <w:rsid w:val="002075CA"/>
    <w:rsid w:val="00222C44"/>
    <w:rsid w:val="00223301"/>
    <w:rsid w:val="00235D09"/>
    <w:rsid w:val="00237065"/>
    <w:rsid w:val="00245499"/>
    <w:rsid w:val="00251F93"/>
    <w:rsid w:val="00267621"/>
    <w:rsid w:val="00271669"/>
    <w:rsid w:val="0027613B"/>
    <w:rsid w:val="00276E83"/>
    <w:rsid w:val="002800F3"/>
    <w:rsid w:val="0029512B"/>
    <w:rsid w:val="0029678A"/>
    <w:rsid w:val="002A2F2C"/>
    <w:rsid w:val="002B3379"/>
    <w:rsid w:val="002B6DE7"/>
    <w:rsid w:val="002D25A9"/>
    <w:rsid w:val="002E0E77"/>
    <w:rsid w:val="002E3303"/>
    <w:rsid w:val="003056EB"/>
    <w:rsid w:val="003261FA"/>
    <w:rsid w:val="00331304"/>
    <w:rsid w:val="00335343"/>
    <w:rsid w:val="0033600C"/>
    <w:rsid w:val="00336D58"/>
    <w:rsid w:val="0034413E"/>
    <w:rsid w:val="00370B78"/>
    <w:rsid w:val="00371A1D"/>
    <w:rsid w:val="00372C3F"/>
    <w:rsid w:val="00377E53"/>
    <w:rsid w:val="00391A89"/>
    <w:rsid w:val="00394337"/>
    <w:rsid w:val="003975FB"/>
    <w:rsid w:val="003A30A7"/>
    <w:rsid w:val="003A6D21"/>
    <w:rsid w:val="003B03E9"/>
    <w:rsid w:val="003C3B32"/>
    <w:rsid w:val="00405280"/>
    <w:rsid w:val="00405AEE"/>
    <w:rsid w:val="00415271"/>
    <w:rsid w:val="00422CDB"/>
    <w:rsid w:val="00430CF9"/>
    <w:rsid w:val="004332EA"/>
    <w:rsid w:val="00436FF0"/>
    <w:rsid w:val="004419ED"/>
    <w:rsid w:val="00445800"/>
    <w:rsid w:val="004543EA"/>
    <w:rsid w:val="00456C57"/>
    <w:rsid w:val="004615B9"/>
    <w:rsid w:val="0046183A"/>
    <w:rsid w:val="00461B9E"/>
    <w:rsid w:val="0048229C"/>
    <w:rsid w:val="00493317"/>
    <w:rsid w:val="00494907"/>
    <w:rsid w:val="00494A29"/>
    <w:rsid w:val="004956CE"/>
    <w:rsid w:val="004962E0"/>
    <w:rsid w:val="004A322E"/>
    <w:rsid w:val="004B2A56"/>
    <w:rsid w:val="004B6225"/>
    <w:rsid w:val="004C45FF"/>
    <w:rsid w:val="004C617E"/>
    <w:rsid w:val="004E7630"/>
    <w:rsid w:val="004E78AE"/>
    <w:rsid w:val="004F4CAE"/>
    <w:rsid w:val="0050291A"/>
    <w:rsid w:val="00503D83"/>
    <w:rsid w:val="00507415"/>
    <w:rsid w:val="00511339"/>
    <w:rsid w:val="00514825"/>
    <w:rsid w:val="00515FB7"/>
    <w:rsid w:val="0052727E"/>
    <w:rsid w:val="0053161E"/>
    <w:rsid w:val="00551646"/>
    <w:rsid w:val="00555B05"/>
    <w:rsid w:val="005570CC"/>
    <w:rsid w:val="00570DFF"/>
    <w:rsid w:val="00585744"/>
    <w:rsid w:val="00596310"/>
    <w:rsid w:val="0059714D"/>
    <w:rsid w:val="005A338D"/>
    <w:rsid w:val="005A6D7A"/>
    <w:rsid w:val="005B2555"/>
    <w:rsid w:val="005D5AF9"/>
    <w:rsid w:val="005F200F"/>
    <w:rsid w:val="005F742C"/>
    <w:rsid w:val="00602108"/>
    <w:rsid w:val="00603B44"/>
    <w:rsid w:val="00603C2C"/>
    <w:rsid w:val="00603F03"/>
    <w:rsid w:val="00657B28"/>
    <w:rsid w:val="006639F4"/>
    <w:rsid w:val="006835EB"/>
    <w:rsid w:val="006A1613"/>
    <w:rsid w:val="006A586A"/>
    <w:rsid w:val="006A63D3"/>
    <w:rsid w:val="006B6646"/>
    <w:rsid w:val="006C6208"/>
    <w:rsid w:val="006D2C0D"/>
    <w:rsid w:val="006E0977"/>
    <w:rsid w:val="006E0A6A"/>
    <w:rsid w:val="006E54A1"/>
    <w:rsid w:val="006E7027"/>
    <w:rsid w:val="006F24D2"/>
    <w:rsid w:val="006F638D"/>
    <w:rsid w:val="0071455A"/>
    <w:rsid w:val="00723557"/>
    <w:rsid w:val="00725232"/>
    <w:rsid w:val="00732B61"/>
    <w:rsid w:val="007377BE"/>
    <w:rsid w:val="00743266"/>
    <w:rsid w:val="007449DE"/>
    <w:rsid w:val="00747563"/>
    <w:rsid w:val="007511B2"/>
    <w:rsid w:val="007771FE"/>
    <w:rsid w:val="007874D2"/>
    <w:rsid w:val="007969FD"/>
    <w:rsid w:val="007A134A"/>
    <w:rsid w:val="007A304A"/>
    <w:rsid w:val="007A588A"/>
    <w:rsid w:val="007B3F77"/>
    <w:rsid w:val="007B6E59"/>
    <w:rsid w:val="007C3976"/>
    <w:rsid w:val="007E1E20"/>
    <w:rsid w:val="007F2C25"/>
    <w:rsid w:val="007F602B"/>
    <w:rsid w:val="008063D6"/>
    <w:rsid w:val="0080672F"/>
    <w:rsid w:val="0081293A"/>
    <w:rsid w:val="00820002"/>
    <w:rsid w:val="008279EB"/>
    <w:rsid w:val="008314D9"/>
    <w:rsid w:val="00832F73"/>
    <w:rsid w:val="008336E4"/>
    <w:rsid w:val="00842358"/>
    <w:rsid w:val="008456E6"/>
    <w:rsid w:val="00850B2E"/>
    <w:rsid w:val="00872D2A"/>
    <w:rsid w:val="00876D71"/>
    <w:rsid w:val="00885C6F"/>
    <w:rsid w:val="00893EC8"/>
    <w:rsid w:val="008A2A01"/>
    <w:rsid w:val="008A5147"/>
    <w:rsid w:val="008B59A9"/>
    <w:rsid w:val="008C118C"/>
    <w:rsid w:val="008D0EE1"/>
    <w:rsid w:val="008E11B9"/>
    <w:rsid w:val="008E6B95"/>
    <w:rsid w:val="008E6E20"/>
    <w:rsid w:val="008E7F20"/>
    <w:rsid w:val="00903CC2"/>
    <w:rsid w:val="009110D6"/>
    <w:rsid w:val="00917511"/>
    <w:rsid w:val="009338E2"/>
    <w:rsid w:val="00945CBD"/>
    <w:rsid w:val="00947842"/>
    <w:rsid w:val="0095100B"/>
    <w:rsid w:val="009643B3"/>
    <w:rsid w:val="009654FE"/>
    <w:rsid w:val="00974769"/>
    <w:rsid w:val="0098704B"/>
    <w:rsid w:val="009A016F"/>
    <w:rsid w:val="009A2364"/>
    <w:rsid w:val="009A3A97"/>
    <w:rsid w:val="009B3367"/>
    <w:rsid w:val="009B3B7F"/>
    <w:rsid w:val="009C6DDF"/>
    <w:rsid w:val="009C7505"/>
    <w:rsid w:val="009D663E"/>
    <w:rsid w:val="009D745B"/>
    <w:rsid w:val="009E13A3"/>
    <w:rsid w:val="00A03E7B"/>
    <w:rsid w:val="00A206FC"/>
    <w:rsid w:val="00A305CB"/>
    <w:rsid w:val="00A33719"/>
    <w:rsid w:val="00A35EB9"/>
    <w:rsid w:val="00A36928"/>
    <w:rsid w:val="00A37447"/>
    <w:rsid w:val="00A42B12"/>
    <w:rsid w:val="00A45ABA"/>
    <w:rsid w:val="00A472B7"/>
    <w:rsid w:val="00A476F4"/>
    <w:rsid w:val="00A62723"/>
    <w:rsid w:val="00A7005B"/>
    <w:rsid w:val="00A7313B"/>
    <w:rsid w:val="00A75436"/>
    <w:rsid w:val="00A81EAB"/>
    <w:rsid w:val="00A8422F"/>
    <w:rsid w:val="00AB6DAC"/>
    <w:rsid w:val="00AC153C"/>
    <w:rsid w:val="00AC26EB"/>
    <w:rsid w:val="00AC794B"/>
    <w:rsid w:val="00AE2575"/>
    <w:rsid w:val="00AE5D9B"/>
    <w:rsid w:val="00AF773F"/>
    <w:rsid w:val="00B07AFB"/>
    <w:rsid w:val="00B10692"/>
    <w:rsid w:val="00B140F6"/>
    <w:rsid w:val="00B35E58"/>
    <w:rsid w:val="00B43053"/>
    <w:rsid w:val="00B45E2D"/>
    <w:rsid w:val="00B469C2"/>
    <w:rsid w:val="00B60648"/>
    <w:rsid w:val="00B64D66"/>
    <w:rsid w:val="00B81DA2"/>
    <w:rsid w:val="00BB7E95"/>
    <w:rsid w:val="00BE4DEF"/>
    <w:rsid w:val="00BF0E7C"/>
    <w:rsid w:val="00BF3796"/>
    <w:rsid w:val="00C12278"/>
    <w:rsid w:val="00C233C4"/>
    <w:rsid w:val="00C3097F"/>
    <w:rsid w:val="00C335FB"/>
    <w:rsid w:val="00C33FFB"/>
    <w:rsid w:val="00C36BC5"/>
    <w:rsid w:val="00C40A8F"/>
    <w:rsid w:val="00C63E6D"/>
    <w:rsid w:val="00C76449"/>
    <w:rsid w:val="00C80F79"/>
    <w:rsid w:val="00C91DA4"/>
    <w:rsid w:val="00C93ABD"/>
    <w:rsid w:val="00CA0658"/>
    <w:rsid w:val="00CA25DD"/>
    <w:rsid w:val="00CA3C37"/>
    <w:rsid w:val="00CB2766"/>
    <w:rsid w:val="00CB6474"/>
    <w:rsid w:val="00CB6B84"/>
    <w:rsid w:val="00CC0929"/>
    <w:rsid w:val="00CE2850"/>
    <w:rsid w:val="00CF3BF0"/>
    <w:rsid w:val="00D0106D"/>
    <w:rsid w:val="00D05113"/>
    <w:rsid w:val="00D13AE9"/>
    <w:rsid w:val="00D1538D"/>
    <w:rsid w:val="00D15937"/>
    <w:rsid w:val="00D23190"/>
    <w:rsid w:val="00D30A18"/>
    <w:rsid w:val="00D579F8"/>
    <w:rsid w:val="00D60133"/>
    <w:rsid w:val="00D614A1"/>
    <w:rsid w:val="00D6197C"/>
    <w:rsid w:val="00D65841"/>
    <w:rsid w:val="00D65C92"/>
    <w:rsid w:val="00D747DA"/>
    <w:rsid w:val="00D8501C"/>
    <w:rsid w:val="00DA3812"/>
    <w:rsid w:val="00DB7FE1"/>
    <w:rsid w:val="00DD2665"/>
    <w:rsid w:val="00DD63E8"/>
    <w:rsid w:val="00DD6663"/>
    <w:rsid w:val="00DE4855"/>
    <w:rsid w:val="00DE58C1"/>
    <w:rsid w:val="00DF335E"/>
    <w:rsid w:val="00DF5D1B"/>
    <w:rsid w:val="00E04AA8"/>
    <w:rsid w:val="00E075F6"/>
    <w:rsid w:val="00E07B8E"/>
    <w:rsid w:val="00E244CD"/>
    <w:rsid w:val="00E27466"/>
    <w:rsid w:val="00E34E13"/>
    <w:rsid w:val="00E35903"/>
    <w:rsid w:val="00E36B11"/>
    <w:rsid w:val="00E64705"/>
    <w:rsid w:val="00E65F26"/>
    <w:rsid w:val="00E70EBD"/>
    <w:rsid w:val="00E757D1"/>
    <w:rsid w:val="00E8626F"/>
    <w:rsid w:val="00E86C62"/>
    <w:rsid w:val="00EA08A6"/>
    <w:rsid w:val="00EA1D13"/>
    <w:rsid w:val="00EB3A9F"/>
    <w:rsid w:val="00EC3009"/>
    <w:rsid w:val="00ED008B"/>
    <w:rsid w:val="00EE0C87"/>
    <w:rsid w:val="00EE7B25"/>
    <w:rsid w:val="00EF67F0"/>
    <w:rsid w:val="00F078AA"/>
    <w:rsid w:val="00F11997"/>
    <w:rsid w:val="00F22FB2"/>
    <w:rsid w:val="00F235D0"/>
    <w:rsid w:val="00F2432B"/>
    <w:rsid w:val="00F306DD"/>
    <w:rsid w:val="00F3476E"/>
    <w:rsid w:val="00F36762"/>
    <w:rsid w:val="00F4063C"/>
    <w:rsid w:val="00F46E08"/>
    <w:rsid w:val="00F47F1E"/>
    <w:rsid w:val="00F51A43"/>
    <w:rsid w:val="00F67718"/>
    <w:rsid w:val="00F74DC3"/>
    <w:rsid w:val="00F90AB8"/>
    <w:rsid w:val="00F96CB2"/>
    <w:rsid w:val="00FA587E"/>
    <w:rsid w:val="00FA7855"/>
    <w:rsid w:val="00FC01A3"/>
    <w:rsid w:val="00FC3726"/>
    <w:rsid w:val="00FC6A5C"/>
    <w:rsid w:val="00FC7466"/>
    <w:rsid w:val="00FE06DB"/>
    <w:rsid w:val="00FF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FB63"/>
  <w15:docId w15:val="{B8948807-8A84-4187-B7D6-53CF35C1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2">
    <w:name w:val="heading 2"/>
    <w:basedOn w:val="a"/>
    <w:link w:val="20"/>
    <w:uiPriority w:val="9"/>
    <w:qFormat/>
    <w:rsid w:val="00A305CB"/>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Impact" w:eastAsia="Impact" w:hAnsi="Impact" w:cs="Impact"/>
      <w:b w:val="0"/>
      <w:bCs w:val="0"/>
      <w:i w:val="0"/>
      <w:iCs w:val="0"/>
      <w:smallCaps w:val="0"/>
      <w:strike w:val="0"/>
      <w:sz w:val="28"/>
      <w:szCs w:val="28"/>
      <w:u w:val="none"/>
    </w:rPr>
  </w:style>
  <w:style w:type="character" w:customStyle="1" w:styleId="1TimesNewRoman10pt">
    <w:name w:val="Заголовок №1 + Times New Roman;10 pt"/>
    <w:basedOn w:val="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Pr>
      <w:rFonts w:ascii="Impact" w:eastAsia="Impact" w:hAnsi="Impact" w:cs="Impact"/>
      <w:b w:val="0"/>
      <w:bCs w:val="0"/>
      <w:i w:val="0"/>
      <w:iCs w:val="0"/>
      <w:smallCaps w:val="0"/>
      <w:strike w:val="0"/>
      <w:sz w:val="23"/>
      <w:szCs w:val="23"/>
      <w:u w:val="none"/>
    </w:rPr>
  </w:style>
  <w:style w:type="character" w:customStyle="1" w:styleId="5TrebuchetMS12pt">
    <w:name w:val="Основной текст (5) + Trebuchet MS;12 pt"/>
    <w:basedOn w:val="5"/>
    <w:rPr>
      <w:rFonts w:ascii="Trebuchet MS" w:eastAsia="Trebuchet MS" w:hAnsi="Trebuchet MS" w:cs="Trebuchet MS"/>
      <w:b w:val="0"/>
      <w:bCs w:val="0"/>
      <w:i w:val="0"/>
      <w:iCs w:val="0"/>
      <w:smallCaps w:val="0"/>
      <w:strike w:val="0"/>
      <w:color w:val="000000"/>
      <w:spacing w:val="0"/>
      <w:w w:val="100"/>
      <w:position w:val="0"/>
      <w:sz w:val="24"/>
      <w:szCs w:val="24"/>
      <w:u w:val="none"/>
      <w:lang w:val="uk-UA" w:eastAsia="uk-UA" w:bidi="uk-UA"/>
    </w:rPr>
  </w:style>
  <w:style w:type="character" w:customStyle="1" w:styleId="214pt">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12">
    <w:name w:val="Заголовок №1 (2)_"/>
    <w:basedOn w:val="a0"/>
    <w:link w:val="120"/>
    <w:rPr>
      <w:rFonts w:ascii="Impact" w:eastAsia="Impact" w:hAnsi="Impact" w:cs="Impact"/>
      <w:b w:val="0"/>
      <w:bCs w:val="0"/>
      <w:i w:val="0"/>
      <w:iCs w:val="0"/>
      <w:smallCaps w:val="0"/>
      <w:strike w:val="0"/>
      <w:sz w:val="30"/>
      <w:szCs w:val="30"/>
      <w:u w:val="none"/>
    </w:rPr>
  </w:style>
  <w:style w:type="character" w:customStyle="1" w:styleId="12TimesNewRoman10pt">
    <w:name w:val="Заголовок №1 (2) + Times New Roman;10 pt"/>
    <w:basedOn w:val="1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9"/>
      <w:szCs w:val="19"/>
      <w:u w:val="none"/>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before="660" w:line="322" w:lineRule="exact"/>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0" w:lineRule="atLeast"/>
      <w:jc w:val="both"/>
      <w:outlineLvl w:val="0"/>
    </w:pPr>
    <w:rPr>
      <w:rFonts w:ascii="Impact" w:eastAsia="Impact" w:hAnsi="Impact" w:cs="Impact"/>
      <w:sz w:val="28"/>
      <w:szCs w:val="28"/>
    </w:rPr>
  </w:style>
  <w:style w:type="paragraph" w:customStyle="1" w:styleId="24">
    <w:name w:val="Основной текст (2)"/>
    <w:basedOn w:val="a"/>
    <w:link w:val="23"/>
    <w:pPr>
      <w:shd w:val="clear" w:color="auto" w:fill="FFFFFF"/>
      <w:spacing w:after="360" w:line="0" w:lineRule="atLeast"/>
      <w:jc w:val="center"/>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line="326" w:lineRule="exact"/>
      <w:jc w:val="both"/>
    </w:pPr>
    <w:rPr>
      <w:rFonts w:ascii="Impact" w:eastAsia="Impact" w:hAnsi="Impact" w:cs="Impact"/>
      <w:sz w:val="23"/>
      <w:szCs w:val="23"/>
    </w:rPr>
  </w:style>
  <w:style w:type="paragraph" w:customStyle="1" w:styleId="120">
    <w:name w:val="Заголовок №1 (2)"/>
    <w:basedOn w:val="a"/>
    <w:link w:val="12"/>
    <w:pPr>
      <w:shd w:val="clear" w:color="auto" w:fill="FFFFFF"/>
      <w:spacing w:line="0" w:lineRule="atLeast"/>
      <w:jc w:val="both"/>
      <w:outlineLvl w:val="0"/>
    </w:pPr>
    <w:rPr>
      <w:rFonts w:ascii="Impact" w:eastAsia="Impact" w:hAnsi="Impact" w:cs="Impact"/>
      <w:sz w:val="30"/>
      <w:szCs w:val="30"/>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19"/>
      <w:szCs w:val="19"/>
    </w:rPr>
  </w:style>
  <w:style w:type="table" w:styleId="a6">
    <w:name w:val="Table Grid"/>
    <w:basedOn w:val="a1"/>
    <w:uiPriority w:val="39"/>
    <w:rsid w:val="0049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603F03"/>
    <w:pPr>
      <w:widowControl/>
      <w:spacing w:after="160"/>
      <w:ind w:left="720"/>
      <w:contextualSpacing/>
      <w:jc w:val="both"/>
    </w:pPr>
    <w:rPr>
      <w:rFonts w:ascii="Times New Roman" w:eastAsiaTheme="minorHAnsi" w:hAnsi="Times New Roman" w:cs="Times New Roman"/>
      <w:color w:val="auto"/>
      <w:sz w:val="28"/>
      <w:szCs w:val="28"/>
      <w:lang w:eastAsia="en-US" w:bidi="ar-SA"/>
    </w:rPr>
  </w:style>
  <w:style w:type="character" w:customStyle="1" w:styleId="a8">
    <w:name w:val="Абзац списку Знак"/>
    <w:link w:val="a7"/>
    <w:uiPriority w:val="34"/>
    <w:locked/>
    <w:rsid w:val="00603F03"/>
    <w:rPr>
      <w:rFonts w:ascii="Times New Roman" w:eastAsiaTheme="minorHAnsi" w:hAnsi="Times New Roman" w:cs="Times New Roman"/>
      <w:sz w:val="28"/>
      <w:szCs w:val="28"/>
      <w:lang w:eastAsia="en-US" w:bidi="ar-SA"/>
    </w:rPr>
  </w:style>
  <w:style w:type="paragraph" w:styleId="a9">
    <w:name w:val="No Spacing"/>
    <w:uiPriority w:val="1"/>
    <w:qFormat/>
    <w:rsid w:val="00CB6B84"/>
    <w:pPr>
      <w:widowControl/>
    </w:pPr>
    <w:rPr>
      <w:rFonts w:asciiTheme="minorHAnsi" w:eastAsiaTheme="minorHAnsi" w:hAnsiTheme="minorHAnsi" w:cstheme="minorBidi"/>
      <w:sz w:val="22"/>
      <w:szCs w:val="22"/>
      <w:lang w:eastAsia="en-US" w:bidi="ar-SA"/>
    </w:rPr>
  </w:style>
  <w:style w:type="character" w:customStyle="1" w:styleId="aa">
    <w:name w:val="Основной текст_"/>
    <w:basedOn w:val="a0"/>
    <w:link w:val="11"/>
    <w:rsid w:val="009C6DDF"/>
    <w:rPr>
      <w:rFonts w:eastAsia="Times New Roman"/>
      <w:sz w:val="26"/>
      <w:szCs w:val="26"/>
    </w:rPr>
  </w:style>
  <w:style w:type="paragraph" w:customStyle="1" w:styleId="11">
    <w:name w:val="Основной текст1"/>
    <w:basedOn w:val="a"/>
    <w:link w:val="aa"/>
    <w:rsid w:val="009C6DDF"/>
    <w:pPr>
      <w:spacing w:after="560" w:line="276" w:lineRule="auto"/>
      <w:ind w:firstLine="400"/>
    </w:pPr>
    <w:rPr>
      <w:rFonts w:eastAsia="Times New Roman"/>
      <w:color w:val="auto"/>
      <w:sz w:val="26"/>
      <w:szCs w:val="26"/>
    </w:rPr>
  </w:style>
  <w:style w:type="paragraph" w:styleId="ab">
    <w:name w:val="header"/>
    <w:basedOn w:val="a"/>
    <w:link w:val="ac"/>
    <w:uiPriority w:val="99"/>
    <w:unhideWhenUsed/>
    <w:rsid w:val="00C12278"/>
    <w:pPr>
      <w:tabs>
        <w:tab w:val="center" w:pos="4819"/>
        <w:tab w:val="right" w:pos="9639"/>
      </w:tabs>
    </w:pPr>
  </w:style>
  <w:style w:type="character" w:customStyle="1" w:styleId="ac">
    <w:name w:val="Верхній колонтитул Знак"/>
    <w:basedOn w:val="a0"/>
    <w:link w:val="ab"/>
    <w:uiPriority w:val="99"/>
    <w:rsid w:val="00C12278"/>
    <w:rPr>
      <w:color w:val="000000"/>
    </w:rPr>
  </w:style>
  <w:style w:type="paragraph" w:styleId="ad">
    <w:name w:val="footer"/>
    <w:basedOn w:val="a"/>
    <w:link w:val="ae"/>
    <w:uiPriority w:val="99"/>
    <w:unhideWhenUsed/>
    <w:rsid w:val="00C12278"/>
    <w:pPr>
      <w:tabs>
        <w:tab w:val="center" w:pos="4819"/>
        <w:tab w:val="right" w:pos="9639"/>
      </w:tabs>
    </w:pPr>
  </w:style>
  <w:style w:type="character" w:customStyle="1" w:styleId="ae">
    <w:name w:val="Нижній колонтитул Знак"/>
    <w:basedOn w:val="a0"/>
    <w:link w:val="ad"/>
    <w:uiPriority w:val="99"/>
    <w:rsid w:val="00C12278"/>
    <w:rPr>
      <w:color w:val="000000"/>
    </w:rPr>
  </w:style>
  <w:style w:type="paragraph" w:customStyle="1" w:styleId="TableParagraph">
    <w:name w:val="Table Paragraph"/>
    <w:basedOn w:val="a"/>
    <w:uiPriority w:val="1"/>
    <w:qFormat/>
    <w:rsid w:val="00A7005B"/>
    <w:rPr>
      <w:rFonts w:asciiTheme="minorHAnsi" w:eastAsiaTheme="minorHAnsi" w:hAnsiTheme="minorHAnsi" w:cstheme="minorBidi"/>
      <w:color w:val="auto"/>
      <w:sz w:val="22"/>
      <w:szCs w:val="22"/>
      <w:lang w:val="en-US" w:eastAsia="en-US" w:bidi="ar-SA"/>
    </w:rPr>
  </w:style>
  <w:style w:type="paragraph" w:customStyle="1" w:styleId="rvps7">
    <w:name w:val="rvps7"/>
    <w:basedOn w:val="a"/>
    <w:rsid w:val="001208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15">
    <w:name w:val="rvts15"/>
    <w:basedOn w:val="a0"/>
    <w:rsid w:val="00120861"/>
  </w:style>
  <w:style w:type="paragraph" w:customStyle="1" w:styleId="rvps2">
    <w:name w:val="rvps2"/>
    <w:basedOn w:val="a"/>
    <w:rsid w:val="001208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A305CB"/>
    <w:rPr>
      <w:rFonts w:ascii="Times New Roman" w:eastAsia="Times New Roman" w:hAnsi="Times New Roman" w:cs="Times New Roman"/>
      <w:b/>
      <w:bCs/>
      <w:sz w:val="36"/>
      <w:szCs w:val="36"/>
      <w:lang w:bidi="ar-SA"/>
    </w:rPr>
  </w:style>
  <w:style w:type="paragraph" w:styleId="af">
    <w:name w:val="Normal (Web)"/>
    <w:basedOn w:val="a"/>
    <w:uiPriority w:val="99"/>
    <w:semiHidden/>
    <w:unhideWhenUsed/>
    <w:rsid w:val="004419ED"/>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Strong"/>
    <w:basedOn w:val="a0"/>
    <w:uiPriority w:val="22"/>
    <w:qFormat/>
    <w:rsid w:val="004419ED"/>
    <w:rPr>
      <w:b/>
      <w:bCs/>
    </w:rPr>
  </w:style>
  <w:style w:type="table" w:customStyle="1" w:styleId="13">
    <w:name w:val="Сітка таблиці1"/>
    <w:basedOn w:val="a1"/>
    <w:next w:val="a6"/>
    <w:uiPriority w:val="39"/>
    <w:rsid w:val="00657B2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98025">
      <w:bodyDiv w:val="1"/>
      <w:marLeft w:val="0"/>
      <w:marRight w:val="0"/>
      <w:marTop w:val="0"/>
      <w:marBottom w:val="0"/>
      <w:divBdr>
        <w:top w:val="none" w:sz="0" w:space="0" w:color="auto"/>
        <w:left w:val="none" w:sz="0" w:space="0" w:color="auto"/>
        <w:bottom w:val="none" w:sz="0" w:space="0" w:color="auto"/>
        <w:right w:val="none" w:sz="0" w:space="0" w:color="auto"/>
      </w:divBdr>
    </w:div>
    <w:div w:id="822041260">
      <w:bodyDiv w:val="1"/>
      <w:marLeft w:val="0"/>
      <w:marRight w:val="0"/>
      <w:marTop w:val="0"/>
      <w:marBottom w:val="0"/>
      <w:divBdr>
        <w:top w:val="none" w:sz="0" w:space="0" w:color="auto"/>
        <w:left w:val="none" w:sz="0" w:space="0" w:color="auto"/>
        <w:bottom w:val="none" w:sz="0" w:space="0" w:color="auto"/>
        <w:right w:val="none" w:sz="0" w:space="0" w:color="auto"/>
      </w:divBdr>
    </w:div>
    <w:div w:id="1244946622">
      <w:bodyDiv w:val="1"/>
      <w:marLeft w:val="0"/>
      <w:marRight w:val="0"/>
      <w:marTop w:val="0"/>
      <w:marBottom w:val="0"/>
      <w:divBdr>
        <w:top w:val="none" w:sz="0" w:space="0" w:color="auto"/>
        <w:left w:val="none" w:sz="0" w:space="0" w:color="auto"/>
        <w:bottom w:val="none" w:sz="0" w:space="0" w:color="auto"/>
        <w:right w:val="none" w:sz="0" w:space="0" w:color="auto"/>
      </w:divBdr>
    </w:div>
    <w:div w:id="17733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6042</Words>
  <Characters>3444</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Anonymus</dc:creator>
  <cp:lastModifiedBy>Гаспарян Каріне Аршаківна</cp:lastModifiedBy>
  <cp:revision>4</cp:revision>
  <cp:lastPrinted>2021-02-05T09:05:00Z</cp:lastPrinted>
  <dcterms:created xsi:type="dcterms:W3CDTF">2025-04-09T10:55:00Z</dcterms:created>
  <dcterms:modified xsi:type="dcterms:W3CDTF">2025-04-09T11:25:00Z</dcterms:modified>
</cp:coreProperties>
</file>