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D4" w:rsidRPr="0084094B" w:rsidRDefault="004611D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:rsidR="007927D4" w:rsidRPr="0084094B" w:rsidRDefault="004611D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:rsidR="007927D4" w:rsidRPr="0084094B" w:rsidRDefault="0084094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09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38430000-8 Детектори та аналізатори (Генетичні аналізатори, термошейкери та системи вакуумного концентрування)</w:t>
      </w:r>
    </w:p>
    <w:p w:rsidR="007927D4" w:rsidRPr="0084094B" w:rsidRDefault="004611DB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4094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:rsidR="007927D4" w:rsidRPr="0084094B" w:rsidRDefault="004611D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99331911"/>
      <w:r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84094B"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UA-2025-06-18-011955-a</w:t>
      </w:r>
      <w:r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0"/>
    </w:p>
    <w:p w:rsidR="007927D4" w:rsidRPr="0084094B" w:rsidRDefault="007927D4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7D4" w:rsidRPr="0084094B" w:rsidRDefault="004611DB">
      <w:pPr>
        <w:pStyle w:val="1"/>
        <w:spacing w:after="0" w:line="228" w:lineRule="auto"/>
        <w:ind w:firstLine="567"/>
        <w:jc w:val="both"/>
        <w:rPr>
          <w:sz w:val="24"/>
          <w:szCs w:val="24"/>
        </w:rPr>
      </w:pPr>
      <w:r w:rsidRPr="0084094B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:rsidR="0084094B" w:rsidRPr="0084094B" w:rsidRDefault="0084094B">
      <w:pPr>
        <w:pStyle w:val="1"/>
        <w:spacing w:after="0" w:line="228" w:lineRule="auto"/>
        <w:ind w:firstLine="567"/>
        <w:jc w:val="both"/>
        <w:rPr>
          <w:sz w:val="24"/>
          <w:szCs w:val="24"/>
        </w:rPr>
      </w:pPr>
    </w:p>
    <w:p w:rsidR="0084094B" w:rsidRPr="00AF6F06" w:rsidRDefault="0084094B" w:rsidP="0084094B">
      <w:pPr>
        <w:pStyle w:val="a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Cs w:val="28"/>
        </w:rPr>
      </w:pPr>
      <w:r w:rsidRPr="00AF6F06">
        <w:rPr>
          <w:rFonts w:ascii="Times New Roman" w:eastAsia="Times New Roman" w:hAnsi="Times New Roman"/>
          <w:b/>
          <w:szCs w:val="28"/>
        </w:rPr>
        <w:t xml:space="preserve">24-х капілярний генетичний аналізатор ДНК </w:t>
      </w:r>
      <w:r w:rsidR="00AC44FE" w:rsidRPr="00AC44FE">
        <w:rPr>
          <w:rFonts w:ascii="Times New Roman" w:eastAsia="Times New Roman" w:hAnsi="Times New Roman"/>
          <w:b/>
          <w:szCs w:val="28"/>
        </w:rPr>
        <w:t>або еквівалент</w:t>
      </w:r>
      <w:r w:rsidR="00AC44FE" w:rsidRPr="00AC44FE">
        <w:rPr>
          <w:rFonts w:ascii="Times New Roman" w:eastAsia="Times New Roman" w:hAnsi="Times New Roman"/>
          <w:b/>
          <w:szCs w:val="28"/>
        </w:rPr>
        <w:t xml:space="preserve"> </w:t>
      </w:r>
      <w:r w:rsidRPr="00AF6F06">
        <w:rPr>
          <w:rFonts w:ascii="Times New Roman" w:eastAsia="Times New Roman" w:hAnsi="Times New Roman"/>
          <w:b/>
          <w:bCs/>
          <w:spacing w:val="-2"/>
          <w:szCs w:val="28"/>
        </w:rPr>
        <w:t>– 2</w:t>
      </w:r>
      <w:r w:rsidRPr="00AF6F06">
        <w:rPr>
          <w:rFonts w:ascii="Times New Roman" w:hAnsi="Times New Roman"/>
          <w:b/>
          <w:spacing w:val="9"/>
          <w:szCs w:val="28"/>
        </w:rPr>
        <w:t xml:space="preserve"> </w:t>
      </w:r>
      <w:r w:rsidRPr="00AF6F06">
        <w:rPr>
          <w:rFonts w:ascii="Times New Roman" w:hAnsi="Times New Roman"/>
          <w:b/>
          <w:spacing w:val="-1"/>
          <w:szCs w:val="28"/>
        </w:rPr>
        <w:t>шт.</w:t>
      </w:r>
    </w:p>
    <w:tbl>
      <w:tblPr>
        <w:tblStyle w:val="TableNormal1"/>
        <w:tblW w:w="10348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3788"/>
        <w:gridCol w:w="2388"/>
        <w:gridCol w:w="3605"/>
      </w:tblGrid>
      <w:tr w:rsidR="0084094B" w:rsidRPr="0084094B" w:rsidTr="0084094B">
        <w:trPr>
          <w:trHeight w:hRule="exact" w:val="114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4094B">
              <w:rPr>
                <w:rFonts w:ascii="Times New Roman" w:eastAsia="Times New Roman" w:hAnsi="Times New Roman" w:cs="Times New Roman"/>
                <w:lang w:val="uk-UA"/>
              </w:rPr>
              <w:t>Технічні (якісні) характеристики 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9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9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9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9"/>
                <w:lang w:val="uk-UA"/>
              </w:rPr>
              <w:t>Обґрунтування технічних (якісних) характеристик предмета закупівлі</w:t>
            </w: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Прилад призначений для проведення реакцій секвенування та фрагментного аналізу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Відповідність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Забезпечення автоматизованого капілярного електрофоретичного розділення продуктів амліфікації для подальшого проведення криміналістичної ідентифікації особи</w:t>
            </w: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Кількість капілярів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менше 24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Одночасне дослідження 24 зразків (проб)</w:t>
            </w: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Можливість використання різних типів блоків капілярів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Відповідність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Електрокінетична ін</w:t>
            </w:r>
            <w:r w:rsidR="00AC44FE">
              <w:rPr>
                <w:rFonts w:ascii="Times New Roman" w:hAnsi="Times New Roman" w:cs="Times New Roman"/>
                <w:spacing w:val="-1"/>
                <w:lang w:val="uk-UA"/>
              </w:rPr>
              <w:t>’</w:t>
            </w: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єкція ДНК в капілярний картридж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менше 24 зразків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Можливість використання 96-лункових планшетів для зразків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Відповідність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Можливість одночасного аналізу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менше 24 зразків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Ємність завантаження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менше 96 зразків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Одночасне завантаження 96 зразків (проб)</w:t>
            </w: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Повністю автоматизована заміна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геля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в капілярному масиві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Відповідність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Джерело світла напівпровідниковий лазер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довжина хвилі не менше 505 нм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Одночасна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детекція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флуоресцентних міток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менше ніж в 6-х діапазонах хвиль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Представлення даних в реальному масштабі часу, та можливість обробки даних, отриманих під час проведення розділення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Відповідність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Програмне забезпечення повністю забезпечує управління приладом та містить усі програми для збору даних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Відповідність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Прилад є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валідованим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у відповідності до міжнародних визнаних стандартів DAB / SWGDAM в межах завдань з криміналістичної ідентифікації особи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Визнання результатів дослідження достовірними</w:t>
            </w: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Автоматичний контроль витрат реагентів з інформуванням користувача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 комп`ютера та монітора 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Комп’ютер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 xml:space="preserve">процесор: не менше 3,4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GHz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оперативна пам’ять: не менше 8 GB;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 xml:space="preserve">жорсткий диск: не менше 10 ГБ </w:t>
            </w:r>
            <w:r w:rsidRPr="0084094B">
              <w:rPr>
                <w:rFonts w:ascii="Times New Roman" w:hAnsi="Times New Roman" w:cs="Times New Roman"/>
                <w:lang w:val="uk-UA"/>
              </w:rPr>
              <w:lastRenderedPageBreak/>
              <w:t>пам’яті;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наявність мережевої карти;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протоколи TCP/IP мають бути встановленими до встановлення програмного забезпечення;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операційна система придатна для роботи</w:t>
            </w:r>
            <w:r w:rsidR="005609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4094B">
              <w:rPr>
                <w:rFonts w:ascii="Times New Roman" w:hAnsi="Times New Roman" w:cs="Times New Roman"/>
                <w:lang w:val="uk-UA"/>
              </w:rPr>
              <w:t xml:space="preserve">з програмним забезпеченням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GeneMapper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>®</w:t>
            </w:r>
            <w:r w:rsidR="005609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4094B">
              <w:rPr>
                <w:rFonts w:ascii="Times New Roman" w:hAnsi="Times New Roman" w:cs="Times New Roman"/>
                <w:lang w:val="uk-UA"/>
              </w:rPr>
              <w:t xml:space="preserve">ID-X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Software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Version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 xml:space="preserve"> 1.6 або 1.7.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Монітор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роздільна здатність: не менше 1024 х 768 пікселів;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розмір дисплею: не менше 19 дюймів.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 комп`ютера та монітора</w:t>
            </w:r>
            <w:r w:rsidRPr="008409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 комплекті з клавіатурою та оптичною комп’ютерною мишею для аналізу результатів капілярного електрофорезу (1 комплект):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для проведення капілярного електрофорезу: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Комп’ютер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процесор: частота не менше 3,1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GHz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оперативна пам’ять: не менше 16 GB;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жорсткий диск: не менше 500 ГБ пам’яті;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протоколи TCP/IP мають бути встановленими до встановлення програмного забезпечення;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 двох мережевих карт;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64-розрядна операційна система </w:t>
            </w:r>
            <w:r w:rsidRPr="0084094B">
              <w:rPr>
                <w:rFonts w:ascii="Times New Roman" w:hAnsi="Times New Roman" w:cs="Times New Roman"/>
                <w:lang w:val="uk-UA"/>
              </w:rPr>
              <w:t>придатна для роботи з програмним забезпеченням</w:t>
            </w:r>
            <w:r w:rsidR="0056097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Data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Collection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Software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4094B">
              <w:rPr>
                <w:rFonts w:ascii="Times New Roman" w:hAnsi="Times New Roman" w:cs="Times New Roman"/>
                <w:lang w:val="uk-UA"/>
              </w:rPr>
              <w:t>Version</w:t>
            </w:r>
            <w:proofErr w:type="spellEnd"/>
            <w:r w:rsidRPr="0084094B">
              <w:rPr>
                <w:rFonts w:ascii="Times New Roman" w:hAnsi="Times New Roman" w:cs="Times New Roman"/>
                <w:lang w:val="uk-UA"/>
              </w:rPr>
              <w:t xml:space="preserve"> 3.3 або 4.0.1</w:t>
            </w: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.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Монітор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роздільна здатність: не менше 1280 х 1024 пікселів;</w:t>
            </w:r>
          </w:p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розмір дисплею: не менше 19 дюймів.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lastRenderedPageBreak/>
              <w:t>Наявність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 джерела безперебійного живлення типу APS повна потужність не менше, 3000 В*А; "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online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"- режим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Відповідність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Спеціалізоване програмне забезпечення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Data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Collection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та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GeneMapper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ID-X для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генотипування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експертних зразків і створення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внутрішньолабораторної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бази даних, інсталяційний набір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 керівництва з експлуатації.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1.19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Гарантійне обслуговування приладів 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</w:tbl>
    <w:p w:rsidR="0084094B" w:rsidRPr="00AF6F06" w:rsidRDefault="0084094B" w:rsidP="0084094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4094B" w:rsidRPr="00AF6F06" w:rsidRDefault="0084094B" w:rsidP="00AF6F06">
      <w:pPr>
        <w:spacing w:after="0"/>
        <w:rPr>
          <w:sz w:val="20"/>
        </w:rPr>
      </w:pPr>
      <w:r w:rsidRPr="00AF6F06">
        <w:rPr>
          <w:rFonts w:ascii="Times New Roman" w:eastAsia="Times New Roman" w:hAnsi="Times New Roman"/>
          <w:b/>
          <w:bCs/>
          <w:spacing w:val="-2"/>
          <w:szCs w:val="24"/>
        </w:rPr>
        <w:t xml:space="preserve">2. Термошейкер з функцією охолодження і нагріву </w:t>
      </w:r>
      <w:r w:rsidR="00AC44FE" w:rsidRPr="00AC44FE">
        <w:rPr>
          <w:rFonts w:ascii="Times New Roman" w:eastAsia="Times New Roman" w:hAnsi="Times New Roman"/>
          <w:b/>
          <w:bCs/>
          <w:spacing w:val="-2"/>
          <w:szCs w:val="24"/>
        </w:rPr>
        <w:t>або еквівалент</w:t>
      </w:r>
      <w:r w:rsidR="00AC44FE" w:rsidRPr="00AC44FE">
        <w:rPr>
          <w:rFonts w:ascii="Times New Roman" w:eastAsia="Times New Roman" w:hAnsi="Times New Roman"/>
          <w:b/>
          <w:bCs/>
          <w:spacing w:val="-2"/>
          <w:szCs w:val="24"/>
        </w:rPr>
        <w:t xml:space="preserve"> </w:t>
      </w:r>
      <w:r w:rsidRPr="00AF6F06">
        <w:rPr>
          <w:rFonts w:ascii="Times New Roman" w:eastAsia="Times New Roman" w:hAnsi="Times New Roman"/>
          <w:b/>
          <w:bCs/>
          <w:spacing w:val="-2"/>
          <w:szCs w:val="24"/>
        </w:rPr>
        <w:t>– 24 шт.</w:t>
      </w:r>
    </w:p>
    <w:tbl>
      <w:tblPr>
        <w:tblStyle w:val="TableNormal1"/>
        <w:tblW w:w="10348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3788"/>
        <w:gridCol w:w="2388"/>
        <w:gridCol w:w="3605"/>
      </w:tblGrid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094B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4094B">
              <w:rPr>
                <w:rFonts w:ascii="Times New Roman" w:eastAsia="Times New Roman" w:hAnsi="Times New Roman" w:cs="Times New Roman"/>
                <w:lang w:val="uk-UA"/>
              </w:rPr>
              <w:t>Технічні (якісні) характеристики 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9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9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9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9"/>
                <w:lang w:val="uk-UA"/>
              </w:rPr>
              <w:t>Обґрунтування технічних (якісних) характеристик предмета закупівлі</w:t>
            </w:r>
          </w:p>
        </w:tc>
      </w:tr>
      <w:tr w:rsidR="0084094B" w:rsidRPr="0084094B" w:rsidTr="00AF6F0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Забезпечує перемішування і терморегулювання зразків в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мікротест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пробірках, ПЛР-планшеті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Для забезпечення проведення різних етапів молекулярно-генетичного дослідження згідно «Методики проведення молекулярно-генетичних досліджень» (реєстраційний код 9.5.01)</w:t>
            </w: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Рідиннокристалічний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 дисплей з відображенням встановлених та наявних значень температури, швидкості та часу роботи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lastRenderedPageBreak/>
              <w:t>2.3.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Термошейкер повинен виконувати функції нагріву, охолодження і перемішування як одночасно, так і незалежно одна від одної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 функції калібрування температури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Діапазон встановлення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 межах не гірше, ніж від 4⁰С до +100⁰С із кроком 0,1⁰С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Діапазон регулювання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в межах від 15°C (нижче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кімн</w:t>
            </w:r>
            <w:proofErr w:type="spellEnd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.) до +100°C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2.7.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Стабільність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 межах ±0,1°C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A921A9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Для забезпечення проведення різних етапів молекулярно-генетичного дослідження згідно «Методики проведення молекулярно-генетичних досліджень» (реєстраційний код 9.5.01)</w:t>
            </w: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2.8.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Точність підтримання температури при +37°C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більше ±0,5°C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2.9.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Рівномірність розподілу температури в межах блоку при температурі +4⁰С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більше ±0,6°C, при температурі 100⁰С не більше ±0,3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2.10.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Середня швидкість нагріву в діапазоні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 +25°C до +100°C не менше 5⁰/хв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Середня швидкість охолодження в діапазоні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 +100°C до+25°C не менше 5⁰/хв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Середня швидкість охолодження в діапазоні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від +25°C до +4⁰С не менше 1,8⁰/хв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Діапазон калібрування температурного коефіцієнта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гірше 0,936...1,063 (± 0,063)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Діапазон регулювання швидкості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гірше, ніж 250–1400 об/хв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Час розгону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не більше 3 </w:t>
            </w:r>
            <w:proofErr w:type="spellStart"/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сек</w:t>
            </w:r>
            <w:proofErr w:type="spellEnd"/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Діаметр орбіти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менше 2 мм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2.17.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Наявність мікропроцесорного контролю швидкості, температури та часу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2.18.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Цифровий таймер з діапазоном встановлення часу в межах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гірше, ніж від 1 хв до 96 годин із кроком 1 хв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2.19.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 xml:space="preserve">Максимальний час безперервної роботи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не менше 96 годин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84094B" w:rsidRPr="0084094B" w:rsidTr="0084094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2.20.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84094B">
              <w:rPr>
                <w:rFonts w:ascii="Times New Roman" w:hAnsi="Times New Roman" w:cs="Times New Roman"/>
                <w:spacing w:val="-1"/>
                <w:lang w:val="uk-UA"/>
              </w:rPr>
              <w:t>Гарантійне обслуговування приладів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pStyle w:val="ae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</w:tbl>
    <w:p w:rsidR="0084094B" w:rsidRPr="00AF6F06" w:rsidRDefault="0084094B" w:rsidP="0084094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4094B" w:rsidRPr="00AF6F06" w:rsidRDefault="0084094B" w:rsidP="00840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Cs w:val="24"/>
        </w:rPr>
      </w:pPr>
      <w:r w:rsidRPr="00AF6F06">
        <w:rPr>
          <w:rFonts w:ascii="Times New Roman" w:eastAsia="Times New Roman" w:hAnsi="Times New Roman"/>
          <w:b/>
          <w:szCs w:val="24"/>
        </w:rPr>
        <w:t>3.</w:t>
      </w:r>
      <w:r w:rsidRPr="00AF6F06">
        <w:rPr>
          <w:rFonts w:ascii="Times New Roman" w:eastAsia="Times New Roman" w:hAnsi="Times New Roman"/>
          <w:b/>
          <w:sz w:val="20"/>
          <w:szCs w:val="24"/>
        </w:rPr>
        <w:t xml:space="preserve"> </w:t>
      </w:r>
      <w:r w:rsidR="00AF6F06" w:rsidRPr="00AF6F06">
        <w:rPr>
          <w:rFonts w:ascii="Times New Roman" w:eastAsia="Times New Roman" w:hAnsi="Times New Roman"/>
          <w:b/>
          <w:szCs w:val="24"/>
        </w:rPr>
        <w:t>Система вакуумного концентрування</w:t>
      </w:r>
      <w:r w:rsidRPr="00AF6F06">
        <w:rPr>
          <w:rFonts w:ascii="Times New Roman" w:eastAsia="Times New Roman" w:hAnsi="Times New Roman"/>
          <w:b/>
          <w:bCs/>
          <w:spacing w:val="-2"/>
          <w:szCs w:val="24"/>
        </w:rPr>
        <w:t xml:space="preserve"> </w:t>
      </w:r>
      <w:r w:rsidR="00AC44FE" w:rsidRPr="00AC44FE">
        <w:rPr>
          <w:rFonts w:ascii="Times New Roman" w:eastAsia="Times New Roman" w:hAnsi="Times New Roman"/>
          <w:b/>
          <w:bCs/>
          <w:spacing w:val="-2"/>
          <w:szCs w:val="24"/>
        </w:rPr>
        <w:t>або еквівалент</w:t>
      </w:r>
      <w:r w:rsidR="00AC44FE" w:rsidRPr="00AC44FE">
        <w:rPr>
          <w:rFonts w:ascii="Times New Roman" w:eastAsia="Times New Roman" w:hAnsi="Times New Roman"/>
          <w:b/>
          <w:bCs/>
          <w:spacing w:val="-2"/>
          <w:szCs w:val="24"/>
        </w:rPr>
        <w:t xml:space="preserve"> </w:t>
      </w:r>
      <w:r w:rsidRPr="00AF6F06">
        <w:rPr>
          <w:rFonts w:ascii="Times New Roman" w:eastAsia="Times New Roman" w:hAnsi="Times New Roman"/>
          <w:b/>
          <w:bCs/>
          <w:spacing w:val="-2"/>
          <w:szCs w:val="24"/>
        </w:rPr>
        <w:t>– 7</w:t>
      </w:r>
      <w:r w:rsidRPr="00AF6F06">
        <w:rPr>
          <w:rFonts w:ascii="Times New Roman" w:hAnsi="Times New Roman"/>
          <w:b/>
          <w:spacing w:val="9"/>
          <w:szCs w:val="24"/>
        </w:rPr>
        <w:t xml:space="preserve"> </w:t>
      </w:r>
      <w:r w:rsidRPr="00AF6F06">
        <w:rPr>
          <w:rFonts w:ascii="Times New Roman" w:hAnsi="Times New Roman"/>
          <w:b/>
          <w:spacing w:val="-1"/>
          <w:szCs w:val="24"/>
        </w:rPr>
        <w:t>шт.</w:t>
      </w:r>
    </w:p>
    <w:tbl>
      <w:tblPr>
        <w:tblStyle w:val="TableNormal1"/>
        <w:tblW w:w="10348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268"/>
        <w:gridCol w:w="3685"/>
      </w:tblGrid>
      <w:tr w:rsidR="0084094B" w:rsidRPr="00AF6F06" w:rsidTr="00AF6F06">
        <w:trPr>
          <w:trHeight w:hRule="exact" w:val="114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lang w:val="uk-UA"/>
              </w:rPr>
              <w:t>Технічні (якісні)</w:t>
            </w:r>
            <w:r w:rsidR="00AF6F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F6F06">
              <w:rPr>
                <w:rFonts w:ascii="Times New Roman" w:eastAsia="Times New Roman" w:hAnsi="Times New Roman" w:cs="Times New Roman"/>
                <w:lang w:val="uk-UA"/>
              </w:rPr>
              <w:t>характеристики</w:t>
            </w:r>
            <w:r w:rsidR="00AF6F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F6F06">
              <w:rPr>
                <w:rFonts w:ascii="Times New Roman" w:eastAsia="Times New Roman" w:hAnsi="Times New Roman" w:cs="Times New Roman"/>
                <w:lang w:val="uk-UA"/>
              </w:rPr>
              <w:t>предмета закупівлі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spacing w:val="9"/>
                <w:lang w:val="uk-UA"/>
              </w:rPr>
            </w:pPr>
            <w:r w:rsidRPr="00AF6F06">
              <w:rPr>
                <w:rFonts w:ascii="Times New Roman" w:hAnsi="Times New Roman" w:cs="Times New Roman"/>
                <w:spacing w:val="9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spacing w:val="9"/>
                <w:lang w:val="uk-UA"/>
              </w:rPr>
            </w:pPr>
            <w:r w:rsidRPr="00AF6F06">
              <w:rPr>
                <w:rFonts w:ascii="Times New Roman" w:hAnsi="Times New Roman" w:cs="Times New Roman"/>
                <w:spacing w:val="9"/>
                <w:lang w:val="uk-UA"/>
              </w:rPr>
              <w:t>Обґрунтування технічних (якісних) характеристик</w:t>
            </w:r>
            <w:r w:rsidR="00AF6F06">
              <w:rPr>
                <w:rFonts w:ascii="Times New Roman" w:hAnsi="Times New Roman" w:cs="Times New Roman"/>
                <w:spacing w:val="9"/>
                <w:lang w:val="uk-UA"/>
              </w:rPr>
              <w:t xml:space="preserve"> </w:t>
            </w:r>
            <w:r w:rsidRPr="00AF6F06">
              <w:rPr>
                <w:rFonts w:ascii="Times New Roman" w:hAnsi="Times New Roman" w:cs="Times New Roman"/>
                <w:spacing w:val="9"/>
                <w:lang w:val="uk-UA"/>
              </w:rPr>
              <w:t>предмета закупівлі</w:t>
            </w:r>
          </w:p>
        </w:tc>
      </w:tr>
      <w:tr w:rsidR="0084094B" w:rsidRPr="00AF6F06" w:rsidTr="00AF6F0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Система вакуумного концентрування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 xml:space="preserve">Для забезпечення </w:t>
            </w: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сушіння невеликих об’ємів розчинів ДНК і РНК </w:t>
            </w:r>
            <w:r w:rsidRPr="00AF6F06">
              <w:rPr>
                <w:rFonts w:ascii="Times New Roman" w:hAnsi="Times New Roman" w:cs="Times New Roman"/>
                <w:lang w:val="uk-UA"/>
              </w:rPr>
              <w:t>під час проведення молекулярно-генетичних досліджень</w:t>
            </w: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Принцип роботи – поєднання відцентрової сили з вакуумом для ефективного сушіння рідин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Випаровує наступні розчинники: вода, етанол, буфери для ПЛР (розчини)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Матеріал вакуумної камери - алюміній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Покриття вакуумної камери – тефлон (TEFLON) або PTFE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Тип двигуна -  індукційний або асинхронний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lastRenderedPageBreak/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Вбудований безмасляний вакуумний насос з автоматичним випускним клапаном для створення вакууму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Потужність насосу не менше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 л / хв.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Максимальний вакуум, не менше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1,3 кПа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Температура сушіння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 35°C до 65°C з кроком 5°C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Вага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 більше 40 кг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Ширина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 більше 40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Глибина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 більше 70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Висота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 більше 40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Кришка – прозора, акрилова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Блокування кришки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Індикатор блокування кришки на екрані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Механізм фіксації кришки у відкритому положенні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На екрані повинні відображатися наступні параметри: </w:t>
            </w:r>
          </w:p>
          <w:p w:rsidR="0084094B" w:rsidRPr="00AF6F06" w:rsidRDefault="0084094B" w:rsidP="0056097B">
            <w:pPr>
              <w:pStyle w:val="ae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Задане значення температури</w:t>
            </w:r>
          </w:p>
          <w:p w:rsidR="0084094B" w:rsidRPr="00AF6F06" w:rsidRDefault="0084094B" w:rsidP="0056097B">
            <w:pPr>
              <w:pStyle w:val="ae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Час нагріву</w:t>
            </w:r>
          </w:p>
          <w:p w:rsidR="0084094B" w:rsidRPr="00AF6F06" w:rsidRDefault="0084094B" w:rsidP="0056097B">
            <w:pPr>
              <w:pStyle w:val="ae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Тривалість роботи.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Три програми, які можна змінювати та зберігати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Три режими роботи: </w:t>
            </w:r>
          </w:p>
          <w:p w:rsidR="0084094B" w:rsidRPr="00AF6F06" w:rsidRDefault="0084094B" w:rsidP="0056097B">
            <w:pPr>
              <w:pStyle w:val="ae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Автоматичний</w:t>
            </w:r>
          </w:p>
          <w:p w:rsidR="0084094B" w:rsidRPr="00AF6F06" w:rsidRDefault="0084094B" w:rsidP="0056097B">
            <w:pPr>
              <w:pStyle w:val="ae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Ручний </w:t>
            </w:r>
          </w:p>
          <w:p w:rsidR="0084094B" w:rsidRPr="00AF6F06" w:rsidRDefault="0084094B" w:rsidP="0056097B">
            <w:pPr>
              <w:pStyle w:val="ae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Попередній нагрів.</w:t>
            </w:r>
          </w:p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 окремих кнопок на панелі керування для запуску кожного з режимів.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Звукові сповіщення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Наявність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Налаштування часу нагрівання: від 1 хв до 9 год 59 хв або безперервно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Налаштування часу роботи: від 1 хв до 9 год 59 хв або більше.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Можливість </w:t>
            </w:r>
            <w:proofErr w:type="spellStart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дооснащення</w:t>
            </w:r>
            <w:proofErr w:type="spellEnd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пост-пасткою або хімічною пасткою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Можливість </w:t>
            </w:r>
            <w:proofErr w:type="spellStart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дооснащенна</w:t>
            </w:r>
            <w:proofErr w:type="spellEnd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абсорбуючим фільтром для </w:t>
            </w:r>
            <w:proofErr w:type="spellStart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вловлення</w:t>
            </w:r>
            <w:proofErr w:type="spellEnd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леткої радіоактивності та парів органічних розчинників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Прилад має бути оснащений USB портом для підключення до зовнішнього комп'ютера.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Ротор не менше 36 пробірок об’ємом 1,5-2,0 мл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Ротор на 2 шт. мікро-планшетів або краще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lang w:val="uk-UA"/>
              </w:rPr>
              <w:t>3.29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Можливість </w:t>
            </w:r>
            <w:proofErr w:type="spellStart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дооснащення</w:t>
            </w:r>
            <w:proofErr w:type="spellEnd"/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ротором для одночасної обробки не менше 72 пробірок об’ємом 0,5 мл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094B" w:rsidRPr="00AF6F06" w:rsidTr="00AF6F0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spacing w:val="-1"/>
                <w:lang w:val="uk-UA"/>
              </w:rPr>
              <w:lastRenderedPageBreak/>
              <w:t>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spacing w:val="-1"/>
                <w:lang w:val="uk-UA"/>
              </w:rPr>
              <w:t>Гарантійне обслуговування приладів не менше 12 місяців з моменту введення в експлуатацію.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AF6F06">
              <w:rPr>
                <w:rFonts w:ascii="Times New Roman" w:hAnsi="Times New Roman" w:cs="Times New Roman"/>
                <w:spacing w:val="-1"/>
                <w:lang w:val="uk-UA"/>
              </w:rPr>
              <w:t>Наявність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4B" w:rsidRPr="00AF6F06" w:rsidRDefault="0084094B" w:rsidP="00AF6F06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4094B" w:rsidRPr="0084094B" w:rsidRDefault="0084094B">
      <w:pPr>
        <w:pStyle w:val="1"/>
        <w:tabs>
          <w:tab w:val="left" w:pos="284"/>
          <w:tab w:val="left" w:pos="1069"/>
        </w:tabs>
        <w:spacing w:after="0" w:line="240" w:lineRule="auto"/>
        <w:ind w:firstLine="0"/>
        <w:jc w:val="both"/>
      </w:pPr>
    </w:p>
    <w:p w:rsidR="007927D4" w:rsidRPr="0084094B" w:rsidRDefault="004611DB">
      <w:pPr>
        <w:pStyle w:val="1"/>
        <w:tabs>
          <w:tab w:val="left" w:pos="284"/>
          <w:tab w:val="left" w:pos="10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84094B">
        <w:br w:type="page"/>
      </w:r>
    </w:p>
    <w:p w:rsidR="007927D4" w:rsidRPr="0084094B" w:rsidRDefault="004611DB" w:rsidP="0087355C">
      <w:pPr>
        <w:tabs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8409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:rsidR="007927D4" w:rsidRPr="0084094B" w:rsidRDefault="004611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8409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:rsidR="007927D4" w:rsidRPr="0084094B" w:rsidRDefault="0084094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09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38430000-8 Детектори та аналізатори (Генетичні аналізатори, термошейкери та системи вакуумного концентрування)</w:t>
      </w:r>
    </w:p>
    <w:p w:rsidR="007927D4" w:rsidRPr="0084094B" w:rsidRDefault="004611DB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4094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:rsidR="007927D4" w:rsidRPr="0084094B" w:rsidRDefault="004611D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84094B"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UA-2025-06-18-011955-a</w:t>
      </w:r>
      <w:r w:rsidRPr="0084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7927D4" w:rsidRPr="0084094B" w:rsidRDefault="007927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:rsidR="007927D4" w:rsidRPr="0084094B" w:rsidRDefault="008409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84094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53 845 915,68</w:t>
      </w:r>
      <w:r w:rsidR="004611DB" w:rsidRPr="0084094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:rsidR="007927D4" w:rsidRPr="0084094B" w:rsidRDefault="004611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8409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:rsidR="007927D4" w:rsidRPr="0084094B" w:rsidRDefault="007927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269"/>
        <w:gridCol w:w="2409"/>
        <w:gridCol w:w="5101"/>
      </w:tblGrid>
      <w:tr w:rsidR="0084094B" w:rsidRPr="0084094B" w:rsidTr="0084094B">
        <w:trPr>
          <w:trHeight w:val="654"/>
        </w:trPr>
        <w:tc>
          <w:tcPr>
            <w:tcW w:w="569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8409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1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84094B" w:rsidRPr="0084094B" w:rsidTr="0084094B">
        <w:trPr>
          <w:trHeight w:val="107"/>
        </w:trPr>
        <w:tc>
          <w:tcPr>
            <w:tcW w:w="569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9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01" w:type="dxa"/>
            <w:vAlign w:val="center"/>
          </w:tcPr>
          <w:p w:rsidR="0084094B" w:rsidRPr="0084094B" w:rsidRDefault="0084094B" w:rsidP="000B1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0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84094B" w:rsidRPr="0084094B" w:rsidTr="0084094B">
        <w:trPr>
          <w:trHeight w:val="14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94B" w:rsidRPr="0084094B" w:rsidRDefault="0084094B" w:rsidP="00AF6F06">
            <w:pPr>
              <w:pStyle w:val="TableParagraph"/>
              <w:spacing w:line="262" w:lineRule="exact"/>
              <w:ind w:left="0"/>
              <w:jc w:val="center"/>
              <w:rPr>
                <w:spacing w:val="-1"/>
                <w:sz w:val="24"/>
              </w:rPr>
            </w:pPr>
            <w:r w:rsidRPr="0084094B">
              <w:rPr>
                <w:spacing w:val="-1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94B" w:rsidRPr="0084094B" w:rsidRDefault="0084094B" w:rsidP="008409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A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0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  <w:r w:rsidR="00A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0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915,68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4094B" w:rsidRPr="0084094B" w:rsidRDefault="0084094B" w:rsidP="008409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A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0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  <w:r w:rsidR="00AF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0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915,68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4B" w:rsidRPr="0084094B" w:rsidRDefault="0084094B" w:rsidP="00AF6F06">
            <w:pPr>
              <w:pStyle w:val="TableParagraph"/>
              <w:spacing w:line="262" w:lineRule="exact"/>
              <w:ind w:left="0" w:right="30"/>
              <w:jc w:val="both"/>
              <w:rPr>
                <w:sz w:val="24"/>
                <w:szCs w:val="24"/>
              </w:rPr>
            </w:pPr>
            <w:r w:rsidRPr="0084094B">
              <w:rPr>
                <w:sz w:val="24"/>
                <w:szCs w:val="24"/>
              </w:rPr>
              <w:t>Очікувана вартість визначалася згідно пп. 2 п.</w:t>
            </w:r>
            <w:r w:rsidR="00AF6F06">
              <w:rPr>
                <w:sz w:val="24"/>
                <w:szCs w:val="24"/>
              </w:rPr>
              <w:t> </w:t>
            </w:r>
            <w:r w:rsidRPr="0084094B">
              <w:rPr>
                <w:sz w:val="24"/>
                <w:szCs w:val="24"/>
              </w:rPr>
              <w:t>1 розділу 3 Примірної методики визначення очікуваної вартості предмета закупівлі, затвердженої наказом Міністерства розвитку, економіки, торгівлі та сільського господарства України № 275 від 18.02.2020</w:t>
            </w:r>
          </w:p>
        </w:tc>
      </w:tr>
    </w:tbl>
    <w:p w:rsidR="0084094B" w:rsidRPr="0084094B" w:rsidRDefault="0084094B" w:rsidP="0084094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sectPr w:rsidR="0084094B" w:rsidRPr="0084094B" w:rsidSect="00AF6F06">
      <w:pgSz w:w="11906" w:h="16838"/>
      <w:pgMar w:top="426" w:right="424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F5D"/>
    <w:multiLevelType w:val="hybridMultilevel"/>
    <w:tmpl w:val="6D467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2B1"/>
    <w:multiLevelType w:val="hybridMultilevel"/>
    <w:tmpl w:val="6F0A4B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E1FB8"/>
    <w:multiLevelType w:val="hybridMultilevel"/>
    <w:tmpl w:val="230E2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2C02"/>
    <w:multiLevelType w:val="hybridMultilevel"/>
    <w:tmpl w:val="2ABE0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6A82"/>
    <w:multiLevelType w:val="multilevel"/>
    <w:tmpl w:val="7D34B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0331A9"/>
    <w:multiLevelType w:val="hybridMultilevel"/>
    <w:tmpl w:val="CAC09B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157E"/>
    <w:multiLevelType w:val="hybridMultilevel"/>
    <w:tmpl w:val="2402AA1A"/>
    <w:lvl w:ilvl="0" w:tplc="246809D2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D5309"/>
    <w:multiLevelType w:val="hybridMultilevel"/>
    <w:tmpl w:val="8564E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7E3D"/>
    <w:multiLevelType w:val="multilevel"/>
    <w:tmpl w:val="76AE5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D4"/>
    <w:rsid w:val="004611DB"/>
    <w:rsid w:val="0056097B"/>
    <w:rsid w:val="007927D4"/>
    <w:rsid w:val="0084094B"/>
    <w:rsid w:val="0087355C"/>
    <w:rsid w:val="00A921A9"/>
    <w:rsid w:val="00AC44FE"/>
    <w:rsid w:val="00AF6F06"/>
    <w:rsid w:val="00C0408D"/>
    <w:rsid w:val="00E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1129"/>
  <w15:docId w15:val="{5B737D34-2E72-403C-9BB9-9F151FCF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96"/>
    <w:pPr>
      <w:spacing w:after="160" w:line="259" w:lineRule="auto"/>
    </w:pPr>
    <w:rPr>
      <w:rFonts w:asciiTheme="minorHAnsi" w:eastAsia="Calibr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link w:val="a7"/>
    <w:uiPriority w:val="34"/>
    <w:qFormat/>
    <w:locked/>
    <w:rsid w:val="00B30408"/>
    <w:rPr>
      <w:rFonts w:asciiTheme="minorHAnsi" w:hAnsiTheme="minorHAnsi" w:cstheme="minorBidi"/>
      <w:sz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B93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035CE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601D"/>
    <w:rPr>
      <w:rFonts w:ascii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ітка таблиці1"/>
    <w:basedOn w:val="a1"/>
    <w:uiPriority w:val="39"/>
    <w:rsid w:val="006C029A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4094B"/>
    <w:pPr>
      <w:widowControl w:val="0"/>
      <w:suppressAutoHyphens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84094B"/>
    <w:rPr>
      <w:rFonts w:asciiTheme="minorHAnsi" w:eastAsia="Calibri" w:hAnsiTheme="minorHAnsi" w:cstheme="minorBidi"/>
      <w:sz w:val="22"/>
    </w:rPr>
  </w:style>
  <w:style w:type="character" w:styleId="af">
    <w:name w:val="annotation reference"/>
    <w:basedOn w:val="a0"/>
    <w:uiPriority w:val="99"/>
    <w:semiHidden/>
    <w:unhideWhenUsed/>
    <w:rsid w:val="0084094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94B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4094B"/>
    <w:rPr>
      <w:rFonts w:asciiTheme="minorHAnsi" w:eastAsia="Calibr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94B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4094B"/>
    <w:rPr>
      <w:rFonts w:asciiTheme="minorHAnsi" w:eastAsia="Calibr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6085</Words>
  <Characters>3470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dc:description/>
  <cp:lastModifiedBy>Ніконова Каріне Аршаківна</cp:lastModifiedBy>
  <cp:revision>8</cp:revision>
  <cp:lastPrinted>2025-06-19T09:00:00Z</cp:lastPrinted>
  <dcterms:created xsi:type="dcterms:W3CDTF">2025-06-19T08:43:00Z</dcterms:created>
  <dcterms:modified xsi:type="dcterms:W3CDTF">2025-06-19T11:19:00Z</dcterms:modified>
  <dc:language>uk-UA</dc:language>
</cp:coreProperties>
</file>