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908" w:rsidRPr="00641C64" w:rsidRDefault="00F15908" w:rsidP="00F15908">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Обґрунтування</w:t>
      </w:r>
    </w:p>
    <w:p w:rsidR="00F15908" w:rsidRPr="00641C64" w:rsidRDefault="00F15908" w:rsidP="00F15908">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технічних та якісних характеристик предмета закупівлі</w:t>
      </w:r>
    </w:p>
    <w:p w:rsidR="00F15908" w:rsidRPr="00641C64" w:rsidRDefault="00DF1002" w:rsidP="00F15908">
      <w:pPr>
        <w:suppressAutoHyphens/>
        <w:spacing w:after="0"/>
        <w:jc w:val="center"/>
        <w:rPr>
          <w:rFonts w:ascii="Times New Roman" w:eastAsia="Calibri" w:hAnsi="Times New Roman" w:cs="Times New Roman"/>
          <w:b/>
          <w:iCs/>
          <w:sz w:val="26"/>
          <w:szCs w:val="26"/>
        </w:rPr>
      </w:pPr>
      <w:bookmarkStart w:id="0" w:name="_Hlk205995774"/>
      <w:bookmarkStart w:id="1" w:name="_Hlk204852814"/>
      <w:r w:rsidRPr="00DF1002">
        <w:rPr>
          <w:rFonts w:ascii="Times New Roman" w:eastAsia="Calibri" w:hAnsi="Times New Roman" w:cs="Times New Roman"/>
          <w:b/>
          <w:iCs/>
          <w:sz w:val="26"/>
          <w:szCs w:val="26"/>
        </w:rPr>
        <w:t xml:space="preserve">Код ДК 021:2015 72150000-1 Консультаційні послуги з питань комп’ютерного аудиту та комп’ютерного апаратного забезпечення (Консультаційні послуги з розроблення рекомендацій щодо зміни архітектури з метою підвищення </w:t>
      </w:r>
      <w:proofErr w:type="spellStart"/>
      <w:r w:rsidRPr="00DF1002">
        <w:rPr>
          <w:rFonts w:ascii="Times New Roman" w:eastAsia="Calibri" w:hAnsi="Times New Roman" w:cs="Times New Roman"/>
          <w:b/>
          <w:iCs/>
          <w:sz w:val="26"/>
          <w:szCs w:val="26"/>
        </w:rPr>
        <w:t>відмовостійкості</w:t>
      </w:r>
      <w:proofErr w:type="spellEnd"/>
      <w:r w:rsidRPr="00DF1002">
        <w:rPr>
          <w:rFonts w:ascii="Times New Roman" w:eastAsia="Calibri" w:hAnsi="Times New Roman" w:cs="Times New Roman"/>
          <w:b/>
          <w:iCs/>
          <w:sz w:val="26"/>
          <w:szCs w:val="26"/>
        </w:rPr>
        <w:t xml:space="preserve"> та збільшення продуктивності наявної ІТ-інфраструктури)</w:t>
      </w:r>
    </w:p>
    <w:p w:rsidR="00F15908" w:rsidRPr="00641C64" w:rsidRDefault="00F15908" w:rsidP="00F15908">
      <w:pPr>
        <w:suppressAutoHyphens/>
        <w:spacing w:after="240"/>
        <w:jc w:val="center"/>
        <w:rPr>
          <w:rFonts w:ascii="Times New Roman" w:eastAsia="Calibri" w:hAnsi="Times New Roman" w:cs="Times New Roman"/>
          <w:iCs/>
          <w:sz w:val="20"/>
          <w:szCs w:val="20"/>
        </w:rPr>
      </w:pPr>
      <w:r w:rsidRPr="00641C64">
        <w:rPr>
          <w:rFonts w:ascii="Times New Roman" w:eastAsia="Calibri" w:hAnsi="Times New Roman" w:cs="Times New Roman"/>
          <w:iCs/>
          <w:sz w:val="20"/>
          <w:szCs w:val="20"/>
        </w:rPr>
        <w:t>(назва предмета закупівлі)</w:t>
      </w:r>
    </w:p>
    <w:p w:rsidR="00F15908" w:rsidRPr="00641C64" w:rsidRDefault="00F15908" w:rsidP="00F15908">
      <w:pPr>
        <w:suppressAutoHyphens/>
        <w:spacing w:after="0"/>
        <w:jc w:val="center"/>
        <w:rPr>
          <w:rFonts w:ascii="Times New Roman" w:eastAsia="Calibri" w:hAnsi="Times New Roman" w:cs="Times New Roman"/>
          <w:b/>
          <w:sz w:val="26"/>
          <w:szCs w:val="26"/>
        </w:rPr>
      </w:pPr>
      <w:bookmarkStart w:id="2" w:name="_Hlk199331911"/>
      <w:r w:rsidRPr="00641C64">
        <w:rPr>
          <w:rFonts w:ascii="Times New Roman" w:eastAsia="Calibri" w:hAnsi="Times New Roman" w:cs="Times New Roman"/>
          <w:b/>
          <w:sz w:val="26"/>
          <w:szCs w:val="26"/>
        </w:rPr>
        <w:t xml:space="preserve">(номер / ідентифікатор закупівлі </w:t>
      </w:r>
      <w:bookmarkEnd w:id="0"/>
      <w:bookmarkEnd w:id="1"/>
      <w:bookmarkEnd w:id="2"/>
      <w:r w:rsidR="00DF1002" w:rsidRPr="00DF1002">
        <w:rPr>
          <w:rFonts w:ascii="Times New Roman" w:eastAsia="Calibri" w:hAnsi="Times New Roman" w:cs="Times New Roman"/>
          <w:b/>
          <w:sz w:val="26"/>
          <w:szCs w:val="26"/>
        </w:rPr>
        <w:t>UA-2025-11-21-014416-a</w:t>
      </w:r>
      <w:r w:rsidR="008B7FD8" w:rsidRPr="00641C64">
        <w:rPr>
          <w:rFonts w:ascii="Times New Roman" w:eastAsia="Calibri" w:hAnsi="Times New Roman" w:cs="Times New Roman"/>
          <w:b/>
          <w:sz w:val="26"/>
          <w:szCs w:val="26"/>
        </w:rPr>
        <w:t>)</w:t>
      </w:r>
    </w:p>
    <w:p w:rsidR="00F15908" w:rsidRPr="00641C64" w:rsidRDefault="00F15908" w:rsidP="00F15908">
      <w:pPr>
        <w:widowControl w:val="0"/>
        <w:suppressAutoHyphens/>
        <w:spacing w:after="0" w:line="240" w:lineRule="auto"/>
        <w:ind w:firstLine="580"/>
        <w:jc w:val="both"/>
        <w:rPr>
          <w:rFonts w:ascii="Times New Roman" w:eastAsia="Calibri" w:hAnsi="Times New Roman" w:cs="Times New Roman"/>
        </w:rPr>
      </w:pPr>
    </w:p>
    <w:p w:rsidR="00F15908" w:rsidRDefault="00F15908" w:rsidP="00F15908">
      <w:pPr>
        <w:widowControl w:val="0"/>
        <w:spacing w:after="0" w:line="240" w:lineRule="auto"/>
        <w:ind w:firstLine="709"/>
        <w:jc w:val="both"/>
        <w:rPr>
          <w:rFonts w:ascii="Times New Roman" w:eastAsia="Calibri" w:hAnsi="Times New Roman" w:cs="Times New Roman"/>
          <w:sz w:val="24"/>
        </w:rPr>
      </w:pPr>
      <w:r w:rsidRPr="00641C64">
        <w:rPr>
          <w:rFonts w:ascii="Times New Roman" w:eastAsia="Calibri" w:hAnsi="Times New Roman" w:cs="Times New Roman"/>
          <w:sz w:val="24"/>
        </w:rPr>
        <w:t>Технічні та якісні характеристики предмета закупівлі та їх обґрунтування щодо позиції/позицій предмета закупівлі:</w:t>
      </w:r>
    </w:p>
    <w:p w:rsidR="00F15908" w:rsidRPr="00641C64" w:rsidRDefault="00F15908" w:rsidP="00641C64">
      <w:pPr>
        <w:pStyle w:val="a3"/>
        <w:rPr>
          <w:rFonts w:ascii="Times New Roman" w:hAnsi="Times New Roman" w:cs="Times New Roman"/>
          <w:sz w:val="24"/>
        </w:rPr>
      </w:pPr>
    </w:p>
    <w:tbl>
      <w:tblPr>
        <w:tblStyle w:val="a7"/>
        <w:tblW w:w="10060" w:type="dxa"/>
        <w:tblInd w:w="0" w:type="dxa"/>
        <w:tblLayout w:type="fixed"/>
        <w:tblLook w:val="04A0" w:firstRow="1" w:lastRow="0" w:firstColumn="1" w:lastColumn="0" w:noHBand="0" w:noVBand="1"/>
      </w:tblPr>
      <w:tblGrid>
        <w:gridCol w:w="562"/>
        <w:gridCol w:w="2127"/>
        <w:gridCol w:w="4961"/>
        <w:gridCol w:w="2410"/>
      </w:tblGrid>
      <w:tr w:rsidR="007E7C25" w:rsidRPr="007E7C25" w:rsidTr="006748B8">
        <w:trPr>
          <w:trHeight w:val="340"/>
        </w:trPr>
        <w:tc>
          <w:tcPr>
            <w:tcW w:w="562" w:type="dxa"/>
            <w:shd w:val="clear" w:color="auto" w:fill="auto"/>
          </w:tcPr>
          <w:p w:rsidR="007E7C25" w:rsidRPr="007E7C25" w:rsidRDefault="007E7C25" w:rsidP="00854FEC">
            <w:pPr>
              <w:spacing w:line="240" w:lineRule="auto"/>
              <w:contextualSpacing/>
              <w:jc w:val="center"/>
              <w:rPr>
                <w:rFonts w:ascii="Times New Roman" w:hAnsi="Times New Roman"/>
                <w:color w:val="000000" w:themeColor="text1"/>
              </w:rPr>
            </w:pPr>
            <w:r w:rsidRPr="007E7C25">
              <w:rPr>
                <w:rFonts w:ascii="Times New Roman" w:hAnsi="Times New Roman"/>
                <w:b/>
                <w:color w:val="000000" w:themeColor="text1"/>
              </w:rPr>
              <w:t>№ п\п</w:t>
            </w:r>
          </w:p>
        </w:tc>
        <w:tc>
          <w:tcPr>
            <w:tcW w:w="2127" w:type="dxa"/>
            <w:shd w:val="clear" w:color="auto" w:fill="auto"/>
          </w:tcPr>
          <w:p w:rsidR="007E7C25" w:rsidRPr="007E7C25" w:rsidRDefault="007E7C25" w:rsidP="00854FEC">
            <w:pPr>
              <w:spacing w:line="240" w:lineRule="auto"/>
              <w:contextualSpacing/>
              <w:jc w:val="center"/>
              <w:rPr>
                <w:rFonts w:ascii="Times New Roman" w:hAnsi="Times New Roman"/>
                <w:color w:val="000000" w:themeColor="text1"/>
              </w:rPr>
            </w:pPr>
            <w:r w:rsidRPr="007E7C25">
              <w:rPr>
                <w:rFonts w:ascii="Times New Roman" w:eastAsia="Times New Roman" w:hAnsi="Times New Roman"/>
                <w:b/>
              </w:rPr>
              <w:t>Технічні (якісні) характеристики предмета закупівлі</w:t>
            </w:r>
          </w:p>
        </w:tc>
        <w:tc>
          <w:tcPr>
            <w:tcW w:w="4961" w:type="dxa"/>
            <w:shd w:val="clear" w:color="auto" w:fill="auto"/>
          </w:tcPr>
          <w:p w:rsidR="007E7C25" w:rsidRPr="007E7C25" w:rsidRDefault="007E7C25" w:rsidP="00854FEC">
            <w:pPr>
              <w:spacing w:line="240" w:lineRule="auto"/>
              <w:contextualSpacing/>
              <w:jc w:val="center"/>
              <w:rPr>
                <w:rFonts w:ascii="Times New Roman" w:hAnsi="Times New Roman"/>
                <w:color w:val="000000" w:themeColor="text1"/>
              </w:rPr>
            </w:pPr>
            <w:r w:rsidRPr="007E7C25">
              <w:rPr>
                <w:rFonts w:ascii="Times New Roman" w:hAnsi="Times New Roman"/>
                <w:b/>
                <w:spacing w:val="9"/>
              </w:rPr>
              <w:t>Параметри технічних (якісних) характеристик предмета закупівлі</w:t>
            </w:r>
          </w:p>
        </w:tc>
        <w:tc>
          <w:tcPr>
            <w:tcW w:w="2410" w:type="dxa"/>
          </w:tcPr>
          <w:p w:rsidR="007E7C25" w:rsidRPr="007E7C25" w:rsidRDefault="007E7C25" w:rsidP="00854FEC">
            <w:pPr>
              <w:spacing w:line="240" w:lineRule="auto"/>
              <w:ind w:left="-35"/>
              <w:contextualSpacing/>
              <w:jc w:val="center"/>
              <w:rPr>
                <w:rFonts w:ascii="Times New Roman" w:hAnsi="Times New Roman"/>
                <w:b/>
                <w:color w:val="000000" w:themeColor="text1"/>
              </w:rPr>
            </w:pPr>
            <w:r w:rsidRPr="007E7C25">
              <w:rPr>
                <w:rFonts w:ascii="Times New Roman" w:eastAsia="Times New Roman" w:hAnsi="Times New Roman"/>
                <w:b/>
                <w:lang w:eastAsia="x-none"/>
              </w:rPr>
              <w:t>Обґрунтування технічних та якісних характеристик</w:t>
            </w:r>
          </w:p>
        </w:tc>
      </w:tr>
      <w:tr w:rsidR="00DF1002" w:rsidRPr="007E7C25" w:rsidTr="00D52B07">
        <w:trPr>
          <w:trHeight w:val="340"/>
        </w:trPr>
        <w:tc>
          <w:tcPr>
            <w:tcW w:w="562" w:type="dxa"/>
          </w:tcPr>
          <w:p w:rsidR="00DF1002" w:rsidRPr="007E7C25" w:rsidRDefault="00DF1002" w:rsidP="007E7C25">
            <w:pPr>
              <w:pStyle w:val="ad"/>
              <w:numPr>
                <w:ilvl w:val="0"/>
                <w:numId w:val="19"/>
              </w:numPr>
              <w:jc w:val="center"/>
              <w:rPr>
                <w:bCs/>
                <w:color w:val="000000" w:themeColor="text1"/>
                <w:sz w:val="22"/>
                <w:szCs w:val="22"/>
                <w:lang w:val="uk-UA"/>
              </w:rPr>
            </w:pPr>
          </w:p>
        </w:tc>
        <w:tc>
          <w:tcPr>
            <w:tcW w:w="9498" w:type="dxa"/>
            <w:gridSpan w:val="3"/>
          </w:tcPr>
          <w:p w:rsidR="00DF1002" w:rsidRPr="007E7C25" w:rsidRDefault="00C51881" w:rsidP="00DF1002">
            <w:pPr>
              <w:spacing w:line="240" w:lineRule="auto"/>
              <w:contextualSpacing/>
              <w:jc w:val="both"/>
              <w:rPr>
                <w:rFonts w:ascii="Times New Roman" w:hAnsi="Times New Roman"/>
                <w:b/>
                <w:bCs/>
                <w:color w:val="000000" w:themeColor="text1"/>
              </w:rPr>
            </w:pPr>
            <w:r w:rsidRPr="00C51881">
              <w:rPr>
                <w:rFonts w:ascii="Times New Roman" w:hAnsi="Times New Roman"/>
                <w:b/>
                <w:color w:val="000000" w:themeColor="text1"/>
              </w:rPr>
              <w:t>Консультаційн</w:t>
            </w:r>
            <w:r>
              <w:rPr>
                <w:rFonts w:ascii="Times New Roman" w:hAnsi="Times New Roman"/>
                <w:b/>
                <w:color w:val="000000" w:themeColor="text1"/>
              </w:rPr>
              <w:t>а</w:t>
            </w:r>
            <w:r w:rsidRPr="00C51881">
              <w:rPr>
                <w:rFonts w:ascii="Times New Roman" w:hAnsi="Times New Roman"/>
                <w:b/>
                <w:color w:val="000000" w:themeColor="text1"/>
              </w:rPr>
              <w:t xml:space="preserve"> послуг</w:t>
            </w:r>
            <w:r>
              <w:rPr>
                <w:rFonts w:ascii="Times New Roman" w:hAnsi="Times New Roman"/>
                <w:b/>
                <w:color w:val="000000" w:themeColor="text1"/>
              </w:rPr>
              <w:t>а</w:t>
            </w:r>
            <w:bookmarkStart w:id="3" w:name="_GoBack"/>
            <w:bookmarkEnd w:id="3"/>
            <w:r w:rsidRPr="00C51881">
              <w:rPr>
                <w:rFonts w:ascii="Times New Roman" w:hAnsi="Times New Roman"/>
                <w:b/>
                <w:color w:val="000000" w:themeColor="text1"/>
              </w:rPr>
              <w:t xml:space="preserve"> з розроблення рекомендацій щодо зміни архітектури з метою підвищення </w:t>
            </w:r>
            <w:proofErr w:type="spellStart"/>
            <w:r w:rsidRPr="00C51881">
              <w:rPr>
                <w:rFonts w:ascii="Times New Roman" w:hAnsi="Times New Roman"/>
                <w:b/>
                <w:color w:val="000000" w:themeColor="text1"/>
              </w:rPr>
              <w:t>відмовостійкості</w:t>
            </w:r>
            <w:proofErr w:type="spellEnd"/>
            <w:r w:rsidRPr="00C51881">
              <w:rPr>
                <w:rFonts w:ascii="Times New Roman" w:hAnsi="Times New Roman"/>
                <w:b/>
                <w:color w:val="000000" w:themeColor="text1"/>
              </w:rPr>
              <w:t xml:space="preserve"> та збільшення продуктивності наявної ІТ-інфраструктури</w:t>
            </w:r>
            <w:r w:rsidRPr="00C51881">
              <w:rPr>
                <w:rFonts w:ascii="Times New Roman" w:hAnsi="Times New Roman"/>
                <w:b/>
                <w:color w:val="000000" w:themeColor="text1"/>
              </w:rPr>
              <w:t xml:space="preserve"> </w:t>
            </w:r>
            <w:r w:rsidR="00DF1002">
              <w:rPr>
                <w:rFonts w:ascii="Times New Roman" w:hAnsi="Times New Roman"/>
                <w:b/>
                <w:color w:val="000000" w:themeColor="text1"/>
              </w:rPr>
              <w:t xml:space="preserve">- </w:t>
            </w:r>
            <w:r w:rsidR="00DF1002" w:rsidRPr="007E7C25">
              <w:rPr>
                <w:rFonts w:ascii="Times New Roman" w:hAnsi="Times New Roman"/>
                <w:b/>
                <w:bCs/>
                <w:color w:val="000000" w:themeColor="text1"/>
              </w:rPr>
              <w:t xml:space="preserve">1 </w:t>
            </w:r>
            <w:r w:rsidR="00DF1002">
              <w:rPr>
                <w:rFonts w:ascii="Times New Roman" w:hAnsi="Times New Roman"/>
                <w:b/>
                <w:bCs/>
                <w:color w:val="000000" w:themeColor="text1"/>
              </w:rPr>
              <w:t>послуга</w:t>
            </w:r>
          </w:p>
        </w:tc>
      </w:tr>
      <w:tr w:rsidR="00DF1002" w:rsidRPr="007E7C25" w:rsidTr="006748B8">
        <w:trPr>
          <w:trHeight w:val="340"/>
        </w:trPr>
        <w:tc>
          <w:tcPr>
            <w:tcW w:w="562" w:type="dxa"/>
          </w:tcPr>
          <w:p w:rsidR="00DF1002" w:rsidRPr="007E7C25" w:rsidRDefault="00DF1002" w:rsidP="00DF1002">
            <w:pPr>
              <w:pStyle w:val="ad"/>
              <w:ind w:left="0"/>
              <w:rPr>
                <w:bCs/>
                <w:color w:val="000000" w:themeColor="text1"/>
                <w:sz w:val="22"/>
                <w:szCs w:val="22"/>
                <w:lang w:val="uk-UA"/>
              </w:rPr>
            </w:pPr>
          </w:p>
        </w:tc>
        <w:tc>
          <w:tcPr>
            <w:tcW w:w="2127" w:type="dxa"/>
          </w:tcPr>
          <w:p w:rsidR="00DF1002" w:rsidRPr="00DF1002" w:rsidRDefault="00DF1002" w:rsidP="00854FEC">
            <w:pPr>
              <w:spacing w:line="240" w:lineRule="auto"/>
              <w:contextualSpacing/>
              <w:rPr>
                <w:rFonts w:ascii="Times New Roman" w:hAnsi="Times New Roman"/>
                <w:b/>
                <w:color w:val="000000" w:themeColor="text1"/>
              </w:rPr>
            </w:pPr>
          </w:p>
        </w:tc>
        <w:tc>
          <w:tcPr>
            <w:tcW w:w="4961" w:type="dxa"/>
          </w:tcPr>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проведення аналізу поточного стану ІТ-інфраструктури Замовника, архітектури мережі, систем управління, резервування, моніторингу та інформаційної безпеки;</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xml:space="preserve">- проведення діагностики доменного середовища </w:t>
            </w:r>
            <w:proofErr w:type="spellStart"/>
            <w:r w:rsidRPr="00DF1002">
              <w:rPr>
                <w:rFonts w:ascii="Times New Roman" w:hAnsi="Times New Roman"/>
                <w:bCs/>
                <w:color w:val="000000" w:themeColor="text1"/>
              </w:rPr>
              <w:t>Active</w:t>
            </w:r>
            <w:proofErr w:type="spellEnd"/>
            <w:r w:rsidRPr="00DF1002">
              <w:rPr>
                <w:rFonts w:ascii="Times New Roman" w:hAnsi="Times New Roman"/>
                <w:bCs/>
                <w:color w:val="000000" w:themeColor="text1"/>
              </w:rPr>
              <w:t xml:space="preserve"> </w:t>
            </w:r>
            <w:proofErr w:type="spellStart"/>
            <w:r w:rsidRPr="00DF1002">
              <w:rPr>
                <w:rFonts w:ascii="Times New Roman" w:hAnsi="Times New Roman"/>
                <w:bCs/>
                <w:color w:val="000000" w:themeColor="text1"/>
              </w:rPr>
              <w:t>Directory</w:t>
            </w:r>
            <w:proofErr w:type="spellEnd"/>
            <w:r w:rsidRPr="00DF1002">
              <w:rPr>
                <w:rFonts w:ascii="Times New Roman" w:hAnsi="Times New Roman"/>
                <w:bCs/>
                <w:color w:val="000000" w:themeColor="text1"/>
              </w:rPr>
              <w:t>, облікових записів користувачів і комп’ютерів, перевірка політик безпеки, налаштувань груп і служб каталогів;</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виявлення технічних та організаційних недоліків у налаштуваннях безпеки, конфігураціях систем і робочих станцій, що впливають на цілісність та стійкість ІТ-інфраструктури;</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збір і аналіз структури домену, груп користувачів, політик доступу та конфігурацій служби каталогів для оцінки рівня відповідності стандартам безпеки;</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xml:space="preserve">- збір, фільтрація та аналіз </w:t>
            </w:r>
            <w:proofErr w:type="spellStart"/>
            <w:r w:rsidRPr="00DF1002">
              <w:rPr>
                <w:rFonts w:ascii="Times New Roman" w:hAnsi="Times New Roman"/>
                <w:bCs/>
                <w:color w:val="000000" w:themeColor="text1"/>
              </w:rPr>
              <w:t>логів</w:t>
            </w:r>
            <w:proofErr w:type="spellEnd"/>
            <w:r w:rsidRPr="00DF1002">
              <w:rPr>
                <w:rFonts w:ascii="Times New Roman" w:hAnsi="Times New Roman"/>
                <w:bCs/>
                <w:color w:val="000000" w:themeColor="text1"/>
              </w:rPr>
              <w:t xml:space="preserve"> </w:t>
            </w:r>
            <w:proofErr w:type="spellStart"/>
            <w:r w:rsidRPr="00DF1002">
              <w:rPr>
                <w:rFonts w:ascii="Times New Roman" w:hAnsi="Times New Roman"/>
                <w:bCs/>
                <w:color w:val="000000" w:themeColor="text1"/>
              </w:rPr>
              <w:t>автентифікацій</w:t>
            </w:r>
            <w:proofErr w:type="spellEnd"/>
            <w:r w:rsidRPr="00DF1002">
              <w:rPr>
                <w:rFonts w:ascii="Times New Roman" w:hAnsi="Times New Roman"/>
                <w:bCs/>
                <w:color w:val="000000" w:themeColor="text1"/>
              </w:rPr>
              <w:t xml:space="preserve"> користувачів у доменній інфраструктурі, формування статистики спроб входу та виявлення аномалій;</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аналіз прав доступу користувачів і груп до спільних ресурсів, перевірка коректності налаштувань ACL-списків, виявлення надлишкових дозволів;</w:t>
            </w:r>
          </w:p>
          <w:p w:rsid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xml:space="preserve">- проведення </w:t>
            </w:r>
            <w:proofErr w:type="spellStart"/>
            <w:r w:rsidRPr="00DF1002">
              <w:rPr>
                <w:rFonts w:ascii="Times New Roman" w:hAnsi="Times New Roman"/>
                <w:bCs/>
                <w:color w:val="000000" w:themeColor="text1"/>
              </w:rPr>
              <w:t>емульованих</w:t>
            </w:r>
            <w:proofErr w:type="spellEnd"/>
            <w:r w:rsidRPr="00DF1002">
              <w:rPr>
                <w:rFonts w:ascii="Times New Roman" w:hAnsi="Times New Roman"/>
                <w:bCs/>
                <w:color w:val="000000" w:themeColor="text1"/>
              </w:rPr>
              <w:t xml:space="preserve"> кібератак на внутрішні інформаційні ресурси Замовника з використанням інструментів тестування на проникнення для оцінки ефективності систем захисту;</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xml:space="preserve">- проведення </w:t>
            </w:r>
            <w:proofErr w:type="spellStart"/>
            <w:r w:rsidRPr="00DF1002">
              <w:rPr>
                <w:rFonts w:ascii="Times New Roman" w:hAnsi="Times New Roman"/>
                <w:bCs/>
                <w:color w:val="000000" w:themeColor="text1"/>
              </w:rPr>
              <w:t>фішингової</w:t>
            </w:r>
            <w:proofErr w:type="spellEnd"/>
            <w:r w:rsidRPr="00DF1002">
              <w:rPr>
                <w:rFonts w:ascii="Times New Roman" w:hAnsi="Times New Roman"/>
                <w:bCs/>
                <w:color w:val="000000" w:themeColor="text1"/>
              </w:rPr>
              <w:t xml:space="preserve"> симуляції серед персоналу Замовника, збір показників успішності та формування аналітики ефективності інформаційної безпеки користувачів;</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xml:space="preserve">- розробка рекомендацій та технічних пропозицій щодо підвищення рівня </w:t>
            </w:r>
            <w:proofErr w:type="spellStart"/>
            <w:r w:rsidRPr="00DF1002">
              <w:rPr>
                <w:rFonts w:ascii="Times New Roman" w:hAnsi="Times New Roman"/>
                <w:bCs/>
                <w:color w:val="000000" w:themeColor="text1"/>
              </w:rPr>
              <w:t>кіберзахисту</w:t>
            </w:r>
            <w:proofErr w:type="spellEnd"/>
            <w:r w:rsidRPr="00DF1002">
              <w:rPr>
                <w:rFonts w:ascii="Times New Roman" w:hAnsi="Times New Roman"/>
                <w:bCs/>
                <w:color w:val="000000" w:themeColor="text1"/>
              </w:rPr>
              <w:t>, надійності, резервування та оптимізації ІТ-інфраструктури;</w:t>
            </w:r>
          </w:p>
          <w:p w:rsidR="00DF1002" w:rsidRPr="00DF1002" w:rsidRDefault="00DF1002" w:rsidP="00DF1002">
            <w:pPr>
              <w:spacing w:line="240" w:lineRule="auto"/>
              <w:contextualSpacing/>
              <w:rPr>
                <w:rFonts w:ascii="Times New Roman" w:hAnsi="Times New Roman"/>
                <w:bCs/>
                <w:color w:val="000000" w:themeColor="text1"/>
              </w:rPr>
            </w:pPr>
            <w:r w:rsidRPr="00DF1002">
              <w:rPr>
                <w:rFonts w:ascii="Times New Roman" w:hAnsi="Times New Roman"/>
                <w:bCs/>
                <w:color w:val="000000" w:themeColor="text1"/>
              </w:rPr>
              <w:t>- надання консультацій фахівцям Замовника щодо впровадження запропонованих заходів і удосконалення процесів інформаційної безпеки</w:t>
            </w:r>
          </w:p>
        </w:tc>
        <w:tc>
          <w:tcPr>
            <w:tcW w:w="2410" w:type="dxa"/>
          </w:tcPr>
          <w:p w:rsidR="00DF1002" w:rsidRPr="00DF1002" w:rsidRDefault="00DF1002" w:rsidP="00DF1002">
            <w:pPr>
              <w:spacing w:line="240" w:lineRule="auto"/>
              <w:ind w:left="-35"/>
              <w:contextualSpacing/>
              <w:jc w:val="center"/>
              <w:rPr>
                <w:rFonts w:ascii="Times New Roman" w:hAnsi="Times New Roman"/>
                <w:bCs/>
                <w:color w:val="000000" w:themeColor="text1"/>
              </w:rPr>
            </w:pPr>
            <w:r w:rsidRPr="00DF1002">
              <w:rPr>
                <w:rFonts w:ascii="Times New Roman" w:hAnsi="Times New Roman"/>
                <w:bCs/>
                <w:color w:val="000000" w:themeColor="text1"/>
              </w:rPr>
              <w:t xml:space="preserve">Зважаючи на постійні загрози </w:t>
            </w:r>
            <w:proofErr w:type="spellStart"/>
            <w:r w:rsidRPr="00DF1002">
              <w:rPr>
                <w:rFonts w:ascii="Times New Roman" w:hAnsi="Times New Roman"/>
                <w:bCs/>
                <w:color w:val="000000" w:themeColor="text1"/>
              </w:rPr>
              <w:t>кібербезпеці</w:t>
            </w:r>
            <w:proofErr w:type="spellEnd"/>
            <w:r w:rsidRPr="00DF1002">
              <w:rPr>
                <w:rFonts w:ascii="Times New Roman" w:hAnsi="Times New Roman"/>
                <w:bCs/>
                <w:color w:val="000000" w:themeColor="text1"/>
              </w:rPr>
              <w:t xml:space="preserve"> державних органів та установ по всій країні й прогнозовані ризики в управлінні інформаційно-комунікаційною системою ДНДЕКЦ МВС, є потреба в проведенні незалежного аудиту стійкості побудованої ІТ-інфраструктури ДНДЕКЦ МВС на вразливість до кібератак, за результатами якого має бути вжито вичерпних заходів, спрямованих на забезпечення надійного </w:t>
            </w:r>
            <w:proofErr w:type="spellStart"/>
            <w:r w:rsidRPr="00DF1002">
              <w:rPr>
                <w:rFonts w:ascii="Times New Roman" w:hAnsi="Times New Roman"/>
                <w:bCs/>
                <w:color w:val="000000" w:themeColor="text1"/>
              </w:rPr>
              <w:t>кіберзахисту</w:t>
            </w:r>
            <w:proofErr w:type="spellEnd"/>
            <w:r w:rsidRPr="00DF1002">
              <w:rPr>
                <w:rFonts w:ascii="Times New Roman" w:hAnsi="Times New Roman"/>
                <w:bCs/>
                <w:color w:val="000000" w:themeColor="text1"/>
              </w:rPr>
              <w:t>.</w:t>
            </w:r>
          </w:p>
        </w:tc>
      </w:tr>
    </w:tbl>
    <w:p w:rsidR="00641C64" w:rsidRPr="00641C64" w:rsidRDefault="00641C64" w:rsidP="00F15908">
      <w:pPr>
        <w:widowControl w:val="0"/>
        <w:spacing w:after="0" w:line="240" w:lineRule="auto"/>
        <w:jc w:val="both"/>
        <w:rPr>
          <w:rFonts w:ascii="Times New Roman" w:eastAsia="Calibri" w:hAnsi="Times New Roman" w:cs="Times New Roman"/>
          <w:sz w:val="24"/>
        </w:rPr>
      </w:pPr>
    </w:p>
    <w:p w:rsidR="00F15908" w:rsidRPr="00641C64" w:rsidRDefault="00F15908" w:rsidP="00F15908">
      <w:pPr>
        <w:spacing w:after="0" w:line="240" w:lineRule="auto"/>
        <w:rPr>
          <w:rFonts w:ascii="Times New Roman" w:eastAsia="Times New Roman" w:hAnsi="Times New Roman" w:cs="Times New Roman"/>
          <w:sz w:val="28"/>
          <w:szCs w:val="28"/>
        </w:rPr>
      </w:pPr>
      <w:r w:rsidRPr="00641C64">
        <w:rPr>
          <w:rFonts w:ascii="Times New Roman" w:hAnsi="Times New Roman" w:cs="Times New Roman"/>
          <w:sz w:val="28"/>
          <w:szCs w:val="28"/>
        </w:rPr>
        <w:br w:type="page"/>
      </w:r>
    </w:p>
    <w:p w:rsidR="00F15908" w:rsidRPr="00641C64" w:rsidRDefault="00F15908" w:rsidP="00F15908">
      <w:pPr>
        <w:tabs>
          <w:tab w:val="center" w:pos="5103"/>
        </w:tabs>
        <w:suppressAutoHyphens/>
        <w:spacing w:after="0" w:line="240" w:lineRule="auto"/>
        <w:jc w:val="center"/>
        <w:rPr>
          <w:rFonts w:ascii="Times New Roman" w:eastAsia="Times New Roman" w:hAnsi="Times New Roman" w:cs="Times New Roman"/>
          <w:b/>
          <w:color w:val="000000"/>
          <w:sz w:val="26"/>
          <w:szCs w:val="26"/>
          <w:lang w:eastAsia="ru-RU" w:bidi="uk-UA"/>
        </w:rPr>
      </w:pPr>
      <w:r w:rsidRPr="00641C64">
        <w:rPr>
          <w:rFonts w:ascii="Times New Roman" w:eastAsia="Times New Roman" w:hAnsi="Times New Roman" w:cs="Times New Roman"/>
          <w:b/>
          <w:color w:val="000000"/>
          <w:sz w:val="26"/>
          <w:szCs w:val="26"/>
          <w:lang w:eastAsia="ru-RU" w:bidi="uk-UA"/>
        </w:rPr>
        <w:lastRenderedPageBreak/>
        <w:t>Обґрунтування</w:t>
      </w:r>
    </w:p>
    <w:p w:rsidR="00F15908" w:rsidRPr="00641C64"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lang w:eastAsia="ru-RU" w:bidi="uk-UA"/>
        </w:rPr>
      </w:pPr>
      <w:r w:rsidRPr="00641C64">
        <w:rPr>
          <w:rFonts w:ascii="Times New Roman" w:eastAsia="Times New Roman" w:hAnsi="Times New Roman" w:cs="Times New Roman"/>
          <w:b/>
          <w:color w:val="000000"/>
          <w:sz w:val="26"/>
          <w:szCs w:val="26"/>
          <w:lang w:eastAsia="ru-RU" w:bidi="uk-UA"/>
        </w:rPr>
        <w:t xml:space="preserve">розміру бюджетного призначення та очікуваної вартості предмета закупівлі </w:t>
      </w:r>
    </w:p>
    <w:p w:rsidR="00DF1002" w:rsidRPr="00641C64" w:rsidRDefault="00DF1002" w:rsidP="00DF1002">
      <w:pPr>
        <w:suppressAutoHyphens/>
        <w:spacing w:after="0"/>
        <w:jc w:val="center"/>
        <w:rPr>
          <w:rFonts w:ascii="Times New Roman" w:eastAsia="Calibri" w:hAnsi="Times New Roman" w:cs="Times New Roman"/>
          <w:b/>
          <w:iCs/>
          <w:sz w:val="26"/>
          <w:szCs w:val="26"/>
        </w:rPr>
      </w:pPr>
      <w:r w:rsidRPr="00DF1002">
        <w:rPr>
          <w:rFonts w:ascii="Times New Roman" w:eastAsia="Calibri" w:hAnsi="Times New Roman" w:cs="Times New Roman"/>
          <w:b/>
          <w:iCs/>
          <w:sz w:val="26"/>
          <w:szCs w:val="26"/>
        </w:rPr>
        <w:t xml:space="preserve">Код ДК 021:2015 72150000-1 Консультаційні послуги з питань комп’ютерного аудиту та комп’ютерного апаратного забезпечення (Консультаційні послуги з розроблення рекомендацій щодо зміни архітектури з метою підвищення </w:t>
      </w:r>
      <w:proofErr w:type="spellStart"/>
      <w:r w:rsidRPr="00DF1002">
        <w:rPr>
          <w:rFonts w:ascii="Times New Roman" w:eastAsia="Calibri" w:hAnsi="Times New Roman" w:cs="Times New Roman"/>
          <w:b/>
          <w:iCs/>
          <w:sz w:val="26"/>
          <w:szCs w:val="26"/>
        </w:rPr>
        <w:t>відмовостійкості</w:t>
      </w:r>
      <w:proofErr w:type="spellEnd"/>
      <w:r w:rsidRPr="00DF1002">
        <w:rPr>
          <w:rFonts w:ascii="Times New Roman" w:eastAsia="Calibri" w:hAnsi="Times New Roman" w:cs="Times New Roman"/>
          <w:b/>
          <w:iCs/>
          <w:sz w:val="26"/>
          <w:szCs w:val="26"/>
        </w:rPr>
        <w:t xml:space="preserve"> та збільшення продуктивності наявної ІТ-інфраструктури)</w:t>
      </w:r>
    </w:p>
    <w:p w:rsidR="00DF1002" w:rsidRPr="00641C64" w:rsidRDefault="00DF1002" w:rsidP="00DF1002">
      <w:pPr>
        <w:suppressAutoHyphens/>
        <w:spacing w:after="240"/>
        <w:jc w:val="center"/>
        <w:rPr>
          <w:rFonts w:ascii="Times New Roman" w:eastAsia="Calibri" w:hAnsi="Times New Roman" w:cs="Times New Roman"/>
          <w:iCs/>
          <w:sz w:val="20"/>
          <w:szCs w:val="20"/>
        </w:rPr>
      </w:pPr>
      <w:r w:rsidRPr="00641C64">
        <w:rPr>
          <w:rFonts w:ascii="Times New Roman" w:eastAsia="Calibri" w:hAnsi="Times New Roman" w:cs="Times New Roman"/>
          <w:iCs/>
          <w:sz w:val="20"/>
          <w:szCs w:val="20"/>
        </w:rPr>
        <w:t>(назва предмета закупівлі)</w:t>
      </w:r>
    </w:p>
    <w:p w:rsidR="008B7FD8" w:rsidRPr="00641C64" w:rsidRDefault="00DF1002" w:rsidP="00DF1002">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 xml:space="preserve">(номер / ідентифікатор закупівлі </w:t>
      </w:r>
      <w:r w:rsidRPr="00DF1002">
        <w:rPr>
          <w:rFonts w:ascii="Times New Roman" w:eastAsia="Calibri" w:hAnsi="Times New Roman" w:cs="Times New Roman"/>
          <w:b/>
          <w:sz w:val="26"/>
          <w:szCs w:val="26"/>
        </w:rPr>
        <w:t>UA-2025-11-21-014416-a</w:t>
      </w:r>
      <w:r w:rsidRPr="00641C64">
        <w:rPr>
          <w:rFonts w:ascii="Times New Roman" w:eastAsia="Calibri" w:hAnsi="Times New Roman" w:cs="Times New Roman"/>
          <w:b/>
          <w:sz w:val="26"/>
          <w:szCs w:val="26"/>
        </w:rPr>
        <w:t>)</w:t>
      </w:r>
    </w:p>
    <w:p w:rsidR="00F15908" w:rsidRPr="00641C64"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p>
    <w:p w:rsidR="00F15908" w:rsidRPr="00641C64" w:rsidRDefault="00DF1002"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r w:rsidRPr="00DF1002">
        <w:rPr>
          <w:rFonts w:ascii="Times New Roman" w:eastAsia="Times New Roman" w:hAnsi="Times New Roman" w:cs="Times New Roman"/>
          <w:b/>
          <w:color w:val="000000"/>
          <w:sz w:val="26"/>
          <w:szCs w:val="26"/>
          <w:u w:val="single"/>
          <w:lang w:eastAsia="ru-RU" w:bidi="uk-UA"/>
        </w:rPr>
        <w:t>681 333,33</w:t>
      </w:r>
      <w:r w:rsidR="007E7C25">
        <w:rPr>
          <w:rFonts w:ascii="Times New Roman" w:eastAsia="Times New Roman" w:hAnsi="Times New Roman" w:cs="Times New Roman"/>
          <w:b/>
          <w:color w:val="000000"/>
          <w:sz w:val="26"/>
          <w:szCs w:val="26"/>
          <w:u w:val="single"/>
          <w:lang w:eastAsia="ru-RU" w:bidi="uk-UA"/>
        </w:rPr>
        <w:t xml:space="preserve"> </w:t>
      </w:r>
      <w:r w:rsidR="00F15908" w:rsidRPr="00641C64">
        <w:rPr>
          <w:rFonts w:ascii="Times New Roman" w:eastAsia="Times New Roman" w:hAnsi="Times New Roman" w:cs="Times New Roman"/>
          <w:b/>
          <w:color w:val="000000"/>
          <w:sz w:val="26"/>
          <w:szCs w:val="26"/>
          <w:u w:val="single"/>
          <w:lang w:eastAsia="ru-RU" w:bidi="uk-UA"/>
        </w:rPr>
        <w:t>грн</w:t>
      </w:r>
    </w:p>
    <w:p w:rsidR="00F15908" w:rsidRPr="00641C64" w:rsidRDefault="00F15908" w:rsidP="00F15908">
      <w:pPr>
        <w:widowControl w:val="0"/>
        <w:suppressAutoHyphens/>
        <w:spacing w:after="0" w:line="240" w:lineRule="auto"/>
        <w:jc w:val="center"/>
        <w:rPr>
          <w:rFonts w:ascii="Times New Roman" w:eastAsia="Times New Roman" w:hAnsi="Times New Roman" w:cs="Times New Roman"/>
          <w:color w:val="000000"/>
          <w:sz w:val="20"/>
          <w:szCs w:val="20"/>
          <w:lang w:eastAsia="ru-RU" w:bidi="uk-UA"/>
        </w:rPr>
      </w:pPr>
      <w:r w:rsidRPr="00641C64">
        <w:rPr>
          <w:rFonts w:ascii="Times New Roman" w:eastAsia="Times New Roman" w:hAnsi="Times New Roman" w:cs="Times New Roman"/>
          <w:color w:val="000000"/>
          <w:sz w:val="20"/>
          <w:szCs w:val="20"/>
          <w:lang w:eastAsia="ru-RU" w:bidi="uk-UA"/>
        </w:rPr>
        <w:t xml:space="preserve">(загальна очікувана вартість предмета закупівлі) </w:t>
      </w:r>
    </w:p>
    <w:p w:rsidR="00F15908" w:rsidRPr="00641C64" w:rsidRDefault="00F15908" w:rsidP="00F15908">
      <w:pPr>
        <w:widowControl w:val="0"/>
        <w:suppressAutoHyphens/>
        <w:spacing w:after="0" w:line="240" w:lineRule="auto"/>
        <w:rPr>
          <w:rFonts w:ascii="Times New Roman" w:eastAsia="Times New Roman" w:hAnsi="Times New Roman" w:cs="Times New Roman"/>
          <w:color w:val="000000"/>
          <w:sz w:val="24"/>
          <w:szCs w:val="24"/>
          <w:lang w:eastAsia="uk-UA" w:bidi="uk-UA"/>
        </w:rPr>
      </w:pPr>
    </w:p>
    <w:tbl>
      <w:tblPr>
        <w:tblW w:w="10201" w:type="dxa"/>
        <w:jc w:val="center"/>
        <w:tblLayout w:type="fixed"/>
        <w:tblCellMar>
          <w:left w:w="10" w:type="dxa"/>
          <w:right w:w="10" w:type="dxa"/>
        </w:tblCellMar>
        <w:tblLook w:val="04A0" w:firstRow="1" w:lastRow="0" w:firstColumn="1" w:lastColumn="0" w:noHBand="0" w:noVBand="1"/>
      </w:tblPr>
      <w:tblGrid>
        <w:gridCol w:w="420"/>
        <w:gridCol w:w="2126"/>
        <w:gridCol w:w="2693"/>
        <w:gridCol w:w="4962"/>
      </w:tblGrid>
      <w:tr w:rsidR="00F15908" w:rsidRPr="007E7C25" w:rsidTr="007E7C25">
        <w:trPr>
          <w:trHeight w:hRule="exact" w:val="549"/>
          <w:jc w:val="center"/>
        </w:trPr>
        <w:tc>
          <w:tcPr>
            <w:tcW w:w="420" w:type="dxa"/>
            <w:tcBorders>
              <w:top w:val="single" w:sz="4" w:space="0" w:color="auto"/>
              <w:left w:val="single" w:sz="4" w:space="0" w:color="auto"/>
              <w:bottom w:val="nil"/>
              <w:right w:val="nil"/>
            </w:tcBorders>
            <w:shd w:val="clear" w:color="auto" w:fill="FFFFFF"/>
            <w:vAlign w:val="center"/>
            <w:hideMark/>
          </w:tcPr>
          <w:p w:rsidR="00F15908" w:rsidRPr="007E7C25" w:rsidRDefault="00F15908">
            <w:pPr>
              <w:spacing w:after="0" w:line="240" w:lineRule="auto"/>
              <w:ind w:hanging="15"/>
              <w:jc w:val="center"/>
              <w:rPr>
                <w:rFonts w:ascii="Times New Roman" w:hAnsi="Times New Roman" w:cs="Times New Roman"/>
                <w:b/>
                <w:sz w:val="24"/>
                <w:szCs w:val="24"/>
              </w:rPr>
            </w:pPr>
            <w:r w:rsidRPr="007E7C25">
              <w:rPr>
                <w:rStyle w:val="2"/>
                <w:rFonts w:eastAsiaTheme="minorHAnsi"/>
                <w:b/>
                <w:sz w:val="24"/>
                <w:szCs w:val="24"/>
              </w:rPr>
              <w:t>№</w:t>
            </w:r>
          </w:p>
          <w:p w:rsidR="00F15908" w:rsidRPr="007E7C25" w:rsidRDefault="00F15908">
            <w:pPr>
              <w:spacing w:after="0" w:line="240" w:lineRule="auto"/>
              <w:ind w:hanging="15"/>
              <w:jc w:val="center"/>
              <w:rPr>
                <w:rFonts w:ascii="Times New Roman" w:hAnsi="Times New Roman" w:cs="Times New Roman"/>
                <w:b/>
                <w:sz w:val="24"/>
                <w:szCs w:val="24"/>
              </w:rPr>
            </w:pPr>
            <w:r w:rsidRPr="007E7C25">
              <w:rPr>
                <w:rStyle w:val="213pt"/>
                <w:rFonts w:eastAsiaTheme="minorHAnsi"/>
                <w:b/>
                <w:sz w:val="24"/>
                <w:szCs w:val="24"/>
              </w:rPr>
              <w:t>з/п</w:t>
            </w:r>
          </w:p>
        </w:tc>
        <w:tc>
          <w:tcPr>
            <w:tcW w:w="2126" w:type="dxa"/>
            <w:tcBorders>
              <w:top w:val="single" w:sz="4" w:space="0" w:color="auto"/>
              <w:left w:val="single" w:sz="4" w:space="0" w:color="auto"/>
              <w:bottom w:val="nil"/>
              <w:right w:val="nil"/>
            </w:tcBorders>
            <w:shd w:val="clear" w:color="auto" w:fill="FFFFFF"/>
            <w:vAlign w:val="center"/>
            <w:hideMark/>
          </w:tcPr>
          <w:p w:rsidR="00F15908" w:rsidRPr="007E7C25" w:rsidRDefault="00F15908">
            <w:pPr>
              <w:spacing w:after="0" w:line="240" w:lineRule="auto"/>
              <w:jc w:val="center"/>
              <w:rPr>
                <w:rFonts w:ascii="Times New Roman" w:hAnsi="Times New Roman" w:cs="Times New Roman"/>
                <w:b/>
                <w:sz w:val="24"/>
                <w:szCs w:val="24"/>
              </w:rPr>
            </w:pPr>
            <w:r w:rsidRPr="007E7C25">
              <w:rPr>
                <w:rStyle w:val="213pt"/>
                <w:rFonts w:eastAsiaTheme="minorHAnsi"/>
                <w:b/>
                <w:sz w:val="24"/>
                <w:szCs w:val="24"/>
              </w:rPr>
              <w:t>Розмір бюджетного призначення</w:t>
            </w:r>
          </w:p>
        </w:tc>
        <w:tc>
          <w:tcPr>
            <w:tcW w:w="2693" w:type="dxa"/>
            <w:tcBorders>
              <w:top w:val="single" w:sz="4" w:space="0" w:color="auto"/>
              <w:left w:val="single" w:sz="4" w:space="0" w:color="auto"/>
              <w:bottom w:val="nil"/>
              <w:right w:val="nil"/>
            </w:tcBorders>
            <w:shd w:val="clear" w:color="auto" w:fill="FFFFFF"/>
            <w:vAlign w:val="center"/>
            <w:hideMark/>
          </w:tcPr>
          <w:p w:rsidR="00F15908" w:rsidRPr="007E7C25" w:rsidRDefault="00F15908">
            <w:pPr>
              <w:spacing w:after="0" w:line="240" w:lineRule="auto"/>
              <w:jc w:val="center"/>
              <w:rPr>
                <w:rFonts w:ascii="Times New Roman" w:hAnsi="Times New Roman" w:cs="Times New Roman"/>
                <w:b/>
                <w:sz w:val="24"/>
                <w:szCs w:val="24"/>
              </w:rPr>
            </w:pPr>
            <w:r w:rsidRPr="007E7C25">
              <w:rPr>
                <w:rStyle w:val="213pt"/>
                <w:rFonts w:eastAsiaTheme="minorHAnsi"/>
                <w:b/>
                <w:sz w:val="24"/>
                <w:szCs w:val="24"/>
              </w:rPr>
              <w:t>Очікувана вартість предмета закупівлі</w:t>
            </w:r>
          </w:p>
        </w:tc>
        <w:tc>
          <w:tcPr>
            <w:tcW w:w="4962" w:type="dxa"/>
            <w:tcBorders>
              <w:top w:val="single" w:sz="4" w:space="0" w:color="auto"/>
              <w:left w:val="single" w:sz="4" w:space="0" w:color="auto"/>
              <w:bottom w:val="nil"/>
              <w:right w:val="single" w:sz="4" w:space="0" w:color="auto"/>
            </w:tcBorders>
            <w:shd w:val="clear" w:color="auto" w:fill="FFFFFF"/>
            <w:vAlign w:val="center"/>
            <w:hideMark/>
          </w:tcPr>
          <w:p w:rsidR="00F15908" w:rsidRPr="007E7C25" w:rsidRDefault="00F15908">
            <w:pPr>
              <w:spacing w:after="0" w:line="240" w:lineRule="auto"/>
              <w:jc w:val="center"/>
              <w:rPr>
                <w:rFonts w:ascii="Times New Roman" w:hAnsi="Times New Roman" w:cs="Times New Roman"/>
                <w:b/>
                <w:sz w:val="24"/>
                <w:szCs w:val="24"/>
              </w:rPr>
            </w:pPr>
            <w:r w:rsidRPr="007E7C25">
              <w:rPr>
                <w:rStyle w:val="213pt"/>
                <w:rFonts w:eastAsiaTheme="minorHAnsi"/>
                <w:b/>
                <w:sz w:val="24"/>
                <w:szCs w:val="24"/>
              </w:rPr>
              <w:t>Обґрунтування розміру очікуваної вартості</w:t>
            </w:r>
          </w:p>
        </w:tc>
      </w:tr>
      <w:tr w:rsidR="00DF1002" w:rsidRPr="007E7C25" w:rsidTr="00DF1002">
        <w:trPr>
          <w:trHeight w:hRule="exact" w:val="2896"/>
          <w:jc w:val="center"/>
        </w:trPr>
        <w:tc>
          <w:tcPr>
            <w:tcW w:w="420" w:type="dxa"/>
            <w:tcBorders>
              <w:top w:val="single" w:sz="4" w:space="0" w:color="auto"/>
              <w:left w:val="single" w:sz="4" w:space="0" w:color="auto"/>
              <w:bottom w:val="single" w:sz="4" w:space="0" w:color="auto"/>
              <w:right w:val="nil"/>
            </w:tcBorders>
            <w:shd w:val="clear" w:color="auto" w:fill="FFFFFF"/>
            <w:vAlign w:val="center"/>
            <w:hideMark/>
          </w:tcPr>
          <w:p w:rsidR="00DF1002" w:rsidRPr="007E7C25" w:rsidRDefault="00DF1002" w:rsidP="00DF1002">
            <w:pPr>
              <w:spacing w:after="0" w:line="220" w:lineRule="auto"/>
              <w:jc w:val="center"/>
              <w:rPr>
                <w:rStyle w:val="2"/>
                <w:rFonts w:eastAsiaTheme="minorHAnsi"/>
                <w:sz w:val="24"/>
                <w:szCs w:val="24"/>
              </w:rPr>
            </w:pPr>
            <w:r w:rsidRPr="007E7C25">
              <w:rPr>
                <w:rStyle w:val="2"/>
                <w:rFonts w:eastAsiaTheme="minorHAnsi"/>
                <w:sz w:val="24"/>
                <w:szCs w:val="24"/>
              </w:rPr>
              <w:t>1</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DF1002" w:rsidRPr="00640650" w:rsidRDefault="00DF1002" w:rsidP="00DF1002">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val="ru-RU" w:eastAsia="uk-UA"/>
              </w:rPr>
              <w:t>681 333,33</w:t>
            </w:r>
          </w:p>
        </w:tc>
        <w:tc>
          <w:tcPr>
            <w:tcW w:w="2693" w:type="dxa"/>
            <w:tcBorders>
              <w:top w:val="single" w:sz="4" w:space="0" w:color="auto"/>
              <w:left w:val="single" w:sz="4" w:space="0" w:color="auto"/>
              <w:bottom w:val="single" w:sz="4" w:space="0" w:color="auto"/>
              <w:right w:val="nil"/>
            </w:tcBorders>
            <w:shd w:val="clear" w:color="auto" w:fill="FFFFFF"/>
            <w:vAlign w:val="center"/>
            <w:hideMark/>
          </w:tcPr>
          <w:p w:rsidR="00DF1002" w:rsidRPr="00640650" w:rsidRDefault="00DF1002" w:rsidP="00DF1002">
            <w:pPr>
              <w:spacing w:after="0" w:line="240" w:lineRule="auto"/>
              <w:jc w:val="center"/>
              <w:rPr>
                <w:rFonts w:ascii="Times New Roman" w:eastAsia="Times New Roman" w:hAnsi="Times New Roman" w:cs="Times New Roman"/>
                <w:bCs/>
                <w:color w:val="000000"/>
                <w:sz w:val="24"/>
                <w:szCs w:val="24"/>
                <w:lang w:val="en-US" w:eastAsia="uk-UA"/>
              </w:rPr>
            </w:pPr>
            <w:r>
              <w:rPr>
                <w:rFonts w:ascii="Times New Roman" w:eastAsia="Times New Roman" w:hAnsi="Times New Roman" w:cs="Times New Roman"/>
                <w:bCs/>
                <w:color w:val="000000"/>
                <w:sz w:val="24"/>
                <w:szCs w:val="24"/>
                <w:lang w:val="ru-RU" w:eastAsia="uk-UA"/>
              </w:rPr>
              <w:t>681 333,33</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1002" w:rsidRPr="00640650" w:rsidRDefault="00DF1002" w:rsidP="00DF1002">
            <w:pPr>
              <w:spacing w:after="0" w:line="240" w:lineRule="auto"/>
              <w:ind w:left="138" w:right="136"/>
              <w:jc w:val="both"/>
              <w:rPr>
                <w:rFonts w:ascii="Times New Roman" w:hAnsi="Times New Roman" w:cs="Times New Roman"/>
                <w:bCs/>
                <w:color w:val="000000"/>
                <w:sz w:val="24"/>
                <w:szCs w:val="24"/>
              </w:rPr>
            </w:pPr>
            <w:r w:rsidRPr="00640650">
              <w:rPr>
                <w:rFonts w:ascii="Times New Roman" w:hAnsi="Times New Roman" w:cs="Times New Roman"/>
                <w:bCs/>
                <w:color w:val="000000"/>
                <w:sz w:val="24"/>
                <w:szCs w:val="24"/>
              </w:rPr>
              <w:t xml:space="preserve">Розрахунок очікуваної вартості здійснювався методом порівняння ринкових цін. Розрахунок очікуваної вартості проводився шляхом аналізу цінових пропозицій </w:t>
            </w:r>
            <w:r>
              <w:rPr>
                <w:rFonts w:ascii="Times New Roman" w:hAnsi="Times New Roman" w:cs="Times New Roman"/>
                <w:bCs/>
                <w:color w:val="000000"/>
                <w:sz w:val="24"/>
                <w:szCs w:val="24"/>
              </w:rPr>
              <w:t>трьох</w:t>
            </w:r>
            <w:r w:rsidRPr="00640650">
              <w:rPr>
                <w:rFonts w:ascii="Times New Roman" w:hAnsi="Times New Roman" w:cs="Times New Roman"/>
                <w:bCs/>
                <w:color w:val="000000"/>
                <w:sz w:val="24"/>
                <w:szCs w:val="24"/>
              </w:rPr>
              <w:t xml:space="preserve"> компаній </w:t>
            </w:r>
            <w:r w:rsidR="00C51881">
              <w:rPr>
                <w:rFonts w:ascii="Times New Roman" w:hAnsi="Times New Roman" w:cs="Times New Roman"/>
                <w:bCs/>
                <w:color w:val="000000"/>
                <w:sz w:val="24"/>
                <w:szCs w:val="24"/>
              </w:rPr>
              <w:t>надавачів послуг</w:t>
            </w:r>
            <w:r w:rsidRPr="00640650">
              <w:rPr>
                <w:rFonts w:ascii="Times New Roman" w:hAnsi="Times New Roman" w:cs="Times New Roman"/>
                <w:bCs/>
                <w:color w:val="000000"/>
                <w:sz w:val="24"/>
                <w:szCs w:val="24"/>
              </w:rPr>
              <w:t>.</w:t>
            </w:r>
          </w:p>
          <w:p w:rsidR="00DF1002" w:rsidRPr="00640650" w:rsidRDefault="00DF1002" w:rsidP="00DF1002">
            <w:pPr>
              <w:spacing w:after="0" w:line="240" w:lineRule="auto"/>
              <w:ind w:left="138" w:right="136"/>
              <w:jc w:val="both"/>
              <w:rPr>
                <w:rFonts w:ascii="Times New Roman" w:eastAsia="Times New Roman" w:hAnsi="Times New Roman" w:cs="Times New Roman"/>
                <w:bCs/>
                <w:color w:val="000000"/>
                <w:sz w:val="24"/>
                <w:szCs w:val="24"/>
                <w:lang w:eastAsia="uk-UA"/>
              </w:rPr>
            </w:pPr>
            <w:r w:rsidRPr="00640650">
              <w:rPr>
                <w:rFonts w:ascii="Times New Roman" w:eastAsia="Times New Roman" w:hAnsi="Times New Roman" w:cs="Times New Roman"/>
                <w:bCs/>
                <w:color w:val="000000"/>
                <w:sz w:val="24"/>
                <w:szCs w:val="24"/>
                <w:lang w:eastAsia="uk-UA"/>
              </w:rPr>
              <w:t>Комерційні пропозиції вартості:</w:t>
            </w:r>
          </w:p>
          <w:p w:rsidR="00DF1002" w:rsidRPr="00640650" w:rsidRDefault="00DF1002" w:rsidP="00DF1002">
            <w:pPr>
              <w:spacing w:after="0" w:line="240" w:lineRule="auto"/>
              <w:ind w:left="138" w:right="136"/>
              <w:jc w:val="both"/>
              <w:rPr>
                <w:rFonts w:ascii="Times New Roman" w:eastAsia="Times New Roman" w:hAnsi="Times New Roman" w:cs="Times New Roman"/>
                <w:bCs/>
                <w:color w:val="000000"/>
                <w:sz w:val="24"/>
                <w:szCs w:val="24"/>
                <w:lang w:eastAsia="uk-UA"/>
              </w:rPr>
            </w:pPr>
            <w:r w:rsidRPr="00640650">
              <w:rPr>
                <w:rFonts w:ascii="Times New Roman" w:eastAsia="Times New Roman" w:hAnsi="Times New Roman" w:cs="Times New Roman"/>
                <w:bCs/>
                <w:color w:val="000000"/>
                <w:sz w:val="24"/>
                <w:szCs w:val="24"/>
                <w:lang w:eastAsia="uk-UA"/>
              </w:rPr>
              <w:t>- пропозиція 1 становить</w:t>
            </w:r>
            <w:r>
              <w:rPr>
                <w:rFonts w:ascii="Times New Roman" w:eastAsia="Times New Roman" w:hAnsi="Times New Roman" w:cs="Times New Roman"/>
                <w:bCs/>
                <w:color w:val="000000"/>
                <w:sz w:val="24"/>
                <w:szCs w:val="24"/>
                <w:lang w:eastAsia="uk-UA"/>
              </w:rPr>
              <w:t xml:space="preserve"> 744 000,00</w:t>
            </w:r>
            <w:r w:rsidRPr="00640650">
              <w:rPr>
                <w:rFonts w:ascii="Times New Roman" w:eastAsia="Times New Roman" w:hAnsi="Times New Roman" w:cs="Times New Roman"/>
                <w:bCs/>
                <w:color w:val="000000"/>
                <w:sz w:val="24"/>
                <w:szCs w:val="24"/>
                <w:lang w:eastAsia="uk-UA"/>
              </w:rPr>
              <w:t xml:space="preserve"> грн;</w:t>
            </w:r>
          </w:p>
          <w:p w:rsidR="00DF1002" w:rsidRPr="00640650" w:rsidRDefault="00DF1002" w:rsidP="00DF1002">
            <w:pPr>
              <w:spacing w:after="0" w:line="240" w:lineRule="auto"/>
              <w:ind w:left="138" w:right="136"/>
              <w:jc w:val="both"/>
              <w:rPr>
                <w:rFonts w:ascii="Times New Roman" w:eastAsia="Times New Roman" w:hAnsi="Times New Roman" w:cs="Times New Roman"/>
                <w:bCs/>
                <w:color w:val="000000"/>
                <w:sz w:val="24"/>
                <w:szCs w:val="24"/>
                <w:lang w:eastAsia="uk-UA"/>
              </w:rPr>
            </w:pPr>
            <w:r w:rsidRPr="00640650">
              <w:rPr>
                <w:rFonts w:ascii="Times New Roman" w:eastAsia="Times New Roman" w:hAnsi="Times New Roman" w:cs="Times New Roman"/>
                <w:bCs/>
                <w:color w:val="000000"/>
                <w:sz w:val="24"/>
                <w:szCs w:val="24"/>
                <w:lang w:eastAsia="uk-UA"/>
              </w:rPr>
              <w:t>- пропозиція 2 становить</w:t>
            </w:r>
            <w:r>
              <w:rPr>
                <w:rFonts w:ascii="Times New Roman" w:eastAsia="Times New Roman" w:hAnsi="Times New Roman" w:cs="Times New Roman"/>
                <w:bCs/>
                <w:color w:val="000000"/>
                <w:sz w:val="24"/>
                <w:szCs w:val="24"/>
                <w:lang w:eastAsia="uk-UA"/>
              </w:rPr>
              <w:t xml:space="preserve"> </w:t>
            </w:r>
            <w:r>
              <w:rPr>
                <w:rFonts w:ascii="Times New Roman" w:eastAsia="Times New Roman" w:hAnsi="Times New Roman" w:cs="Times New Roman"/>
                <w:bCs/>
                <w:color w:val="000000"/>
                <w:sz w:val="24"/>
                <w:szCs w:val="24"/>
                <w:lang w:val="ru-RU" w:eastAsia="uk-UA"/>
              </w:rPr>
              <w:t>720 000</w:t>
            </w:r>
            <w:r w:rsidRPr="00640650">
              <w:rPr>
                <w:rFonts w:ascii="Times New Roman" w:eastAsia="Times New Roman" w:hAnsi="Times New Roman" w:cs="Times New Roman"/>
                <w:bCs/>
                <w:color w:val="000000"/>
                <w:sz w:val="24"/>
                <w:szCs w:val="24"/>
                <w:lang w:eastAsia="uk-UA"/>
              </w:rPr>
              <w:t>,0</w:t>
            </w:r>
            <w:r>
              <w:rPr>
                <w:rFonts w:ascii="Times New Roman" w:eastAsia="Times New Roman" w:hAnsi="Times New Roman" w:cs="Times New Roman"/>
                <w:bCs/>
                <w:color w:val="000000"/>
                <w:sz w:val="24"/>
                <w:szCs w:val="24"/>
                <w:lang w:eastAsia="uk-UA"/>
              </w:rPr>
              <w:t>0</w:t>
            </w:r>
            <w:r w:rsidRPr="00640650">
              <w:rPr>
                <w:rFonts w:ascii="Times New Roman" w:eastAsia="Times New Roman" w:hAnsi="Times New Roman" w:cs="Times New Roman"/>
                <w:bCs/>
                <w:color w:val="000000"/>
                <w:sz w:val="24"/>
                <w:szCs w:val="24"/>
                <w:lang w:eastAsia="uk-UA"/>
              </w:rPr>
              <w:t xml:space="preserve"> грн;</w:t>
            </w:r>
          </w:p>
          <w:p w:rsidR="00DF1002" w:rsidRPr="00640650" w:rsidRDefault="00DF1002" w:rsidP="00DF1002">
            <w:pPr>
              <w:spacing w:after="0" w:line="240" w:lineRule="auto"/>
              <w:ind w:left="138" w:right="136"/>
              <w:jc w:val="both"/>
              <w:rPr>
                <w:rFonts w:ascii="Times New Roman" w:eastAsia="Times New Roman" w:hAnsi="Times New Roman" w:cs="Times New Roman"/>
                <w:bCs/>
                <w:color w:val="000000"/>
                <w:sz w:val="24"/>
                <w:szCs w:val="24"/>
                <w:lang w:eastAsia="uk-UA"/>
              </w:rPr>
            </w:pPr>
            <w:r w:rsidRPr="00640650">
              <w:rPr>
                <w:rFonts w:ascii="Times New Roman" w:eastAsia="Times New Roman" w:hAnsi="Times New Roman" w:cs="Times New Roman"/>
                <w:bCs/>
                <w:color w:val="000000"/>
                <w:sz w:val="24"/>
                <w:szCs w:val="24"/>
                <w:lang w:eastAsia="uk-UA"/>
              </w:rPr>
              <w:t>- пропозиція 3 становить</w:t>
            </w:r>
            <w:r>
              <w:rPr>
                <w:rFonts w:ascii="Times New Roman" w:eastAsia="Times New Roman" w:hAnsi="Times New Roman" w:cs="Times New Roman"/>
                <w:bCs/>
                <w:color w:val="000000"/>
                <w:sz w:val="24"/>
                <w:szCs w:val="24"/>
                <w:lang w:eastAsia="uk-UA"/>
              </w:rPr>
              <w:t xml:space="preserve"> </w:t>
            </w:r>
            <w:r>
              <w:rPr>
                <w:rFonts w:ascii="Times New Roman" w:eastAsia="Times New Roman" w:hAnsi="Times New Roman" w:cs="Times New Roman"/>
                <w:bCs/>
                <w:color w:val="000000"/>
                <w:sz w:val="24"/>
                <w:szCs w:val="24"/>
                <w:lang w:val="ru-RU" w:eastAsia="uk-UA"/>
              </w:rPr>
              <w:t>580 000,00</w:t>
            </w:r>
            <w:r w:rsidRPr="00640650">
              <w:rPr>
                <w:rFonts w:ascii="Times New Roman" w:eastAsia="Times New Roman" w:hAnsi="Times New Roman" w:cs="Times New Roman"/>
                <w:bCs/>
                <w:color w:val="000000"/>
                <w:sz w:val="24"/>
                <w:szCs w:val="24"/>
                <w:lang w:eastAsia="uk-UA"/>
              </w:rPr>
              <w:t xml:space="preserve"> грн. </w:t>
            </w:r>
          </w:p>
          <w:p w:rsidR="00DF1002" w:rsidRPr="00640650" w:rsidRDefault="00DF1002" w:rsidP="00DF1002">
            <w:pPr>
              <w:spacing w:after="0" w:line="240" w:lineRule="auto"/>
              <w:ind w:left="138" w:right="136"/>
              <w:jc w:val="both"/>
              <w:rPr>
                <w:rFonts w:ascii="Times New Roman" w:eastAsia="Times New Roman" w:hAnsi="Times New Roman" w:cs="Times New Roman"/>
                <w:bCs/>
                <w:color w:val="000000"/>
                <w:sz w:val="24"/>
                <w:szCs w:val="24"/>
                <w:lang w:eastAsia="uk-UA"/>
              </w:rPr>
            </w:pPr>
            <w:r w:rsidRPr="00640650">
              <w:rPr>
                <w:rFonts w:ascii="Times New Roman" w:eastAsia="Times New Roman" w:hAnsi="Times New Roman" w:cs="Times New Roman"/>
                <w:bCs/>
                <w:color w:val="000000"/>
                <w:sz w:val="24"/>
                <w:szCs w:val="24"/>
                <w:lang w:eastAsia="uk-UA"/>
              </w:rPr>
              <w:t xml:space="preserve">Очікувана вартість становить </w:t>
            </w:r>
            <w:r>
              <w:rPr>
                <w:rFonts w:ascii="Times New Roman" w:eastAsia="Times New Roman" w:hAnsi="Times New Roman" w:cs="Times New Roman"/>
                <w:bCs/>
                <w:color w:val="000000"/>
                <w:sz w:val="24"/>
                <w:szCs w:val="24"/>
                <w:lang w:val="ru-RU" w:eastAsia="uk-UA"/>
              </w:rPr>
              <w:t>681 333,33</w:t>
            </w:r>
            <w:r w:rsidRPr="00640650">
              <w:rPr>
                <w:rFonts w:ascii="Times New Roman" w:eastAsia="Times New Roman" w:hAnsi="Times New Roman" w:cs="Times New Roman"/>
                <w:bCs/>
                <w:color w:val="000000"/>
                <w:sz w:val="24"/>
                <w:szCs w:val="24"/>
                <w:lang w:eastAsia="uk-UA"/>
              </w:rPr>
              <w:t xml:space="preserve"> грн.</w:t>
            </w:r>
          </w:p>
        </w:tc>
      </w:tr>
    </w:tbl>
    <w:p w:rsidR="00641C64" w:rsidRPr="00641C64" w:rsidRDefault="00641C64" w:rsidP="00574375">
      <w:pPr>
        <w:rPr>
          <w:rFonts w:ascii="Times New Roman" w:hAnsi="Times New Roman" w:cs="Times New Roman"/>
        </w:rPr>
      </w:pPr>
    </w:p>
    <w:sectPr w:rsidR="00641C64" w:rsidRPr="00641C64" w:rsidSect="006748B8">
      <w:pgSz w:w="11906" w:h="16838"/>
      <w:pgMar w:top="568"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12" w:hanging="180"/>
      </w:pPr>
      <w:rPr>
        <w:rFonts w:ascii="Times New Roman" w:hAnsi="Times New Roman" w:cs="Times New Roman"/>
        <w:b w:val="0"/>
        <w:bCs w:val="0"/>
        <w:w w:val="100"/>
        <w:sz w:val="21"/>
        <w:szCs w:val="21"/>
      </w:rPr>
    </w:lvl>
    <w:lvl w:ilvl="1">
      <w:numFmt w:val="bullet"/>
      <w:lvlText w:val="•"/>
      <w:lvlJc w:val="left"/>
      <w:pPr>
        <w:ind w:left="761" w:hanging="180"/>
      </w:pPr>
    </w:lvl>
    <w:lvl w:ilvl="2">
      <w:numFmt w:val="bullet"/>
      <w:lvlText w:val="•"/>
      <w:lvlJc w:val="left"/>
      <w:pPr>
        <w:ind w:left="1403" w:hanging="180"/>
      </w:pPr>
    </w:lvl>
    <w:lvl w:ilvl="3">
      <w:numFmt w:val="bullet"/>
      <w:lvlText w:val="•"/>
      <w:lvlJc w:val="left"/>
      <w:pPr>
        <w:ind w:left="2045" w:hanging="180"/>
      </w:pPr>
    </w:lvl>
    <w:lvl w:ilvl="4">
      <w:numFmt w:val="bullet"/>
      <w:lvlText w:val="•"/>
      <w:lvlJc w:val="left"/>
      <w:pPr>
        <w:ind w:left="2687" w:hanging="180"/>
      </w:pPr>
    </w:lvl>
    <w:lvl w:ilvl="5">
      <w:numFmt w:val="bullet"/>
      <w:lvlText w:val="•"/>
      <w:lvlJc w:val="left"/>
      <w:pPr>
        <w:ind w:left="3329" w:hanging="180"/>
      </w:pPr>
    </w:lvl>
    <w:lvl w:ilvl="6">
      <w:numFmt w:val="bullet"/>
      <w:lvlText w:val="•"/>
      <w:lvlJc w:val="left"/>
      <w:pPr>
        <w:ind w:left="3971" w:hanging="180"/>
      </w:pPr>
    </w:lvl>
    <w:lvl w:ilvl="7">
      <w:numFmt w:val="bullet"/>
      <w:lvlText w:val="•"/>
      <w:lvlJc w:val="left"/>
      <w:pPr>
        <w:ind w:left="4613" w:hanging="180"/>
      </w:pPr>
    </w:lvl>
    <w:lvl w:ilvl="8">
      <w:numFmt w:val="bullet"/>
      <w:lvlText w:val="•"/>
      <w:lvlJc w:val="left"/>
      <w:pPr>
        <w:ind w:left="5255" w:hanging="180"/>
      </w:pPr>
    </w:lvl>
  </w:abstractNum>
  <w:abstractNum w:abstractNumId="1" w15:restartNumberingAfterBreak="0">
    <w:nsid w:val="03755FBE"/>
    <w:multiLevelType w:val="hybridMultilevel"/>
    <w:tmpl w:val="BAB66706"/>
    <w:lvl w:ilvl="0" w:tplc="C338E492">
      <w:start w:val="1"/>
      <w:numFmt w:val="decimal"/>
      <w:lvlText w:val="%1."/>
      <w:lvlJc w:val="left"/>
      <w:pPr>
        <w:ind w:left="644" w:hanging="360"/>
      </w:pPr>
      <w:rPr>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66E5607"/>
    <w:multiLevelType w:val="hybridMultilevel"/>
    <w:tmpl w:val="6F3E335C"/>
    <w:lvl w:ilvl="0" w:tplc="57E2E6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61B5B"/>
    <w:multiLevelType w:val="hybridMultilevel"/>
    <w:tmpl w:val="1070E784"/>
    <w:lvl w:ilvl="0" w:tplc="BF6AB81E">
      <w:start w:val="9"/>
      <w:numFmt w:val="bullet"/>
      <w:lvlText w:val="-"/>
      <w:lvlJc w:val="left"/>
      <w:pPr>
        <w:ind w:left="420" w:hanging="360"/>
      </w:pPr>
      <w:rPr>
        <w:rFonts w:ascii="Times New Roman" w:eastAsia="Times New Roman" w:hAnsi="Times New Roman" w:cs="Times New Roman" w:hint="default"/>
      </w:rPr>
    </w:lvl>
    <w:lvl w:ilvl="1" w:tplc="20000003">
      <w:start w:val="1"/>
      <w:numFmt w:val="bullet"/>
      <w:lvlText w:val="o"/>
      <w:lvlJc w:val="left"/>
      <w:pPr>
        <w:ind w:left="1140" w:hanging="360"/>
      </w:pPr>
      <w:rPr>
        <w:rFonts w:ascii="Courier New" w:hAnsi="Courier New" w:cs="Courier New" w:hint="default"/>
      </w:rPr>
    </w:lvl>
    <w:lvl w:ilvl="2" w:tplc="20000005">
      <w:start w:val="1"/>
      <w:numFmt w:val="bullet"/>
      <w:lvlText w:val=""/>
      <w:lvlJc w:val="left"/>
      <w:pPr>
        <w:ind w:left="1860" w:hanging="360"/>
      </w:pPr>
      <w:rPr>
        <w:rFonts w:ascii="Wingdings" w:hAnsi="Wingdings" w:hint="default"/>
      </w:rPr>
    </w:lvl>
    <w:lvl w:ilvl="3" w:tplc="20000001">
      <w:start w:val="1"/>
      <w:numFmt w:val="bullet"/>
      <w:lvlText w:val=""/>
      <w:lvlJc w:val="left"/>
      <w:pPr>
        <w:ind w:left="2580" w:hanging="360"/>
      </w:pPr>
      <w:rPr>
        <w:rFonts w:ascii="Symbol" w:hAnsi="Symbol" w:hint="default"/>
      </w:rPr>
    </w:lvl>
    <w:lvl w:ilvl="4" w:tplc="20000003">
      <w:start w:val="1"/>
      <w:numFmt w:val="bullet"/>
      <w:lvlText w:val="o"/>
      <w:lvlJc w:val="left"/>
      <w:pPr>
        <w:ind w:left="3300" w:hanging="360"/>
      </w:pPr>
      <w:rPr>
        <w:rFonts w:ascii="Courier New" w:hAnsi="Courier New" w:cs="Courier New" w:hint="default"/>
      </w:rPr>
    </w:lvl>
    <w:lvl w:ilvl="5" w:tplc="20000005">
      <w:start w:val="1"/>
      <w:numFmt w:val="bullet"/>
      <w:lvlText w:val=""/>
      <w:lvlJc w:val="left"/>
      <w:pPr>
        <w:ind w:left="4020" w:hanging="360"/>
      </w:pPr>
      <w:rPr>
        <w:rFonts w:ascii="Wingdings" w:hAnsi="Wingdings" w:hint="default"/>
      </w:rPr>
    </w:lvl>
    <w:lvl w:ilvl="6" w:tplc="20000001">
      <w:start w:val="1"/>
      <w:numFmt w:val="bullet"/>
      <w:lvlText w:val=""/>
      <w:lvlJc w:val="left"/>
      <w:pPr>
        <w:ind w:left="4740" w:hanging="360"/>
      </w:pPr>
      <w:rPr>
        <w:rFonts w:ascii="Symbol" w:hAnsi="Symbol" w:hint="default"/>
      </w:rPr>
    </w:lvl>
    <w:lvl w:ilvl="7" w:tplc="20000003">
      <w:start w:val="1"/>
      <w:numFmt w:val="bullet"/>
      <w:lvlText w:val="o"/>
      <w:lvlJc w:val="left"/>
      <w:pPr>
        <w:ind w:left="5460" w:hanging="360"/>
      </w:pPr>
      <w:rPr>
        <w:rFonts w:ascii="Courier New" w:hAnsi="Courier New" w:cs="Courier New" w:hint="default"/>
      </w:rPr>
    </w:lvl>
    <w:lvl w:ilvl="8" w:tplc="20000005">
      <w:start w:val="1"/>
      <w:numFmt w:val="bullet"/>
      <w:lvlText w:val=""/>
      <w:lvlJc w:val="left"/>
      <w:pPr>
        <w:ind w:left="6180" w:hanging="360"/>
      </w:pPr>
      <w:rPr>
        <w:rFonts w:ascii="Wingdings" w:hAnsi="Wingdings" w:hint="default"/>
      </w:rPr>
    </w:lvl>
  </w:abstractNum>
  <w:abstractNum w:abstractNumId="4" w15:restartNumberingAfterBreak="0">
    <w:nsid w:val="10B21DA8"/>
    <w:multiLevelType w:val="hybridMultilevel"/>
    <w:tmpl w:val="42841E04"/>
    <w:lvl w:ilvl="0" w:tplc="EDBE5676">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456AF"/>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E6581"/>
    <w:multiLevelType w:val="hybridMultilevel"/>
    <w:tmpl w:val="3CE0B138"/>
    <w:lvl w:ilvl="0" w:tplc="C91252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A0B96"/>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40A8B"/>
    <w:multiLevelType w:val="hybridMultilevel"/>
    <w:tmpl w:val="672222F2"/>
    <w:lvl w:ilvl="0" w:tplc="6E2E5A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5F3C2A"/>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CC040F"/>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704F2C"/>
    <w:multiLevelType w:val="hybridMultilevel"/>
    <w:tmpl w:val="3B964994"/>
    <w:lvl w:ilvl="0" w:tplc="897844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932E21"/>
    <w:multiLevelType w:val="multilevel"/>
    <w:tmpl w:val="B8CCE20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4A1AC6"/>
    <w:multiLevelType w:val="hybridMultilevel"/>
    <w:tmpl w:val="2CFC23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C326B20"/>
    <w:multiLevelType w:val="hybridMultilevel"/>
    <w:tmpl w:val="288857FC"/>
    <w:lvl w:ilvl="0" w:tplc="619C0AEA">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4053"/>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FE61CB"/>
    <w:multiLevelType w:val="hybridMultilevel"/>
    <w:tmpl w:val="255825AE"/>
    <w:lvl w:ilvl="0" w:tplc="A5F8BF9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677EBE"/>
    <w:multiLevelType w:val="hybridMultilevel"/>
    <w:tmpl w:val="95EE42E4"/>
    <w:lvl w:ilvl="0" w:tplc="9FE0ED5C">
      <w:start w:val="1"/>
      <w:numFmt w:val="decimal"/>
      <w:lvlText w:val="%1."/>
      <w:lvlJc w:val="left"/>
      <w:pPr>
        <w:ind w:left="644" w:hanging="360"/>
      </w:pPr>
      <w:rPr>
        <w:sz w:val="26"/>
        <w:szCs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6A2C6972"/>
    <w:multiLevelType w:val="hybridMultilevel"/>
    <w:tmpl w:val="327C1F54"/>
    <w:lvl w:ilvl="0" w:tplc="020AAE8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num>
  <w:num w:numId="4">
    <w:abstractNumId w:val="0"/>
  </w:num>
  <w:num w:numId="5">
    <w:abstractNumId w:val="1"/>
  </w:num>
  <w:num w:numId="6">
    <w:abstractNumId w:val="5"/>
  </w:num>
  <w:num w:numId="7">
    <w:abstractNumId w:val="10"/>
  </w:num>
  <w:num w:numId="8">
    <w:abstractNumId w:val="9"/>
  </w:num>
  <w:num w:numId="9">
    <w:abstractNumId w:val="15"/>
  </w:num>
  <w:num w:numId="10">
    <w:abstractNumId w:val="14"/>
  </w:num>
  <w:num w:numId="11">
    <w:abstractNumId w:val="11"/>
  </w:num>
  <w:num w:numId="12">
    <w:abstractNumId w:val="18"/>
  </w:num>
  <w:num w:numId="13">
    <w:abstractNumId w:val="7"/>
  </w:num>
  <w:num w:numId="14">
    <w:abstractNumId w:val="4"/>
  </w:num>
  <w:num w:numId="15">
    <w:abstractNumId w:val="16"/>
  </w:num>
  <w:num w:numId="16">
    <w:abstractNumId w:val="2"/>
  </w:num>
  <w:num w:numId="17">
    <w:abstractNumId w:val="6"/>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08"/>
    <w:rsid w:val="0009411E"/>
    <w:rsid w:val="0023226A"/>
    <w:rsid w:val="002B4BC3"/>
    <w:rsid w:val="002E473D"/>
    <w:rsid w:val="00504EC0"/>
    <w:rsid w:val="00562F39"/>
    <w:rsid w:val="00574375"/>
    <w:rsid w:val="00594FDC"/>
    <w:rsid w:val="005C5C7D"/>
    <w:rsid w:val="00641C64"/>
    <w:rsid w:val="006748B8"/>
    <w:rsid w:val="006A4D75"/>
    <w:rsid w:val="00723EFE"/>
    <w:rsid w:val="00725DB5"/>
    <w:rsid w:val="007E73A2"/>
    <w:rsid w:val="007E7C25"/>
    <w:rsid w:val="008A6CAB"/>
    <w:rsid w:val="008B7FD8"/>
    <w:rsid w:val="008E2226"/>
    <w:rsid w:val="00C51881"/>
    <w:rsid w:val="00CB3DEE"/>
    <w:rsid w:val="00CC6105"/>
    <w:rsid w:val="00DF1002"/>
    <w:rsid w:val="00E21460"/>
    <w:rsid w:val="00F145FD"/>
    <w:rsid w:val="00F15908"/>
    <w:rsid w:val="00F741B0"/>
    <w:rsid w:val="00F74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BEC2"/>
  <w15:chartTrackingRefBased/>
  <w15:docId w15:val="{F9BDA8BE-73C1-4263-8667-F7965462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90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908"/>
    <w:pPr>
      <w:spacing w:after="0" w:line="240" w:lineRule="auto"/>
    </w:pPr>
  </w:style>
  <w:style w:type="character" w:customStyle="1" w:styleId="a4">
    <w:name w:val="Звичайний (веб) Знак"/>
    <w:aliases w:val="Обычный (Web)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5"/>
    <w:uiPriority w:val="99"/>
    <w:semiHidden/>
    <w:locked/>
    <w:rsid w:val="00F15908"/>
    <w:rPr>
      <w:rFonts w:ascii="Times New Roman" w:eastAsia="Times New Roman" w:hAnsi="Times New Roman" w:cs="Times New Roman"/>
      <w:szCs w:val="24"/>
      <w:lang w:val="ru-RU" w:eastAsia="ru-RU"/>
    </w:rPr>
  </w:style>
  <w:style w:type="paragraph" w:styleId="a5">
    <w:name w:val="Normal (Web)"/>
    <w:aliases w:val="Обычный (Web),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17,Зна,Обычный (веб) Знак1,Знак"/>
    <w:basedOn w:val="a"/>
    <w:link w:val="a4"/>
    <w:uiPriority w:val="99"/>
    <w:semiHidden/>
    <w:unhideWhenUsed/>
    <w:qFormat/>
    <w:rsid w:val="00F15908"/>
    <w:pPr>
      <w:spacing w:before="100" w:beforeAutospacing="1" w:after="100" w:afterAutospacing="1" w:line="240" w:lineRule="auto"/>
    </w:pPr>
    <w:rPr>
      <w:rFonts w:ascii="Times New Roman" w:eastAsia="Times New Roman" w:hAnsi="Times New Roman" w:cs="Times New Roman"/>
      <w:szCs w:val="24"/>
      <w:lang w:val="ru-RU" w:eastAsia="ru-RU"/>
    </w:rPr>
  </w:style>
  <w:style w:type="character" w:customStyle="1" w:styleId="a6">
    <w:name w:val="Основной текст_"/>
    <w:basedOn w:val="a0"/>
    <w:link w:val="1"/>
    <w:locked/>
    <w:rsid w:val="00F15908"/>
    <w:rPr>
      <w:rFonts w:ascii="Times New Roman" w:eastAsia="Times New Roman" w:hAnsi="Times New Roman" w:cs="Times New Roman"/>
      <w:sz w:val="26"/>
      <w:szCs w:val="26"/>
    </w:rPr>
  </w:style>
  <w:style w:type="paragraph" w:customStyle="1" w:styleId="1">
    <w:name w:val="Основной текст1"/>
    <w:basedOn w:val="a"/>
    <w:link w:val="a6"/>
    <w:qFormat/>
    <w:rsid w:val="00F15908"/>
    <w:pPr>
      <w:widowControl w:val="0"/>
      <w:spacing w:after="560" w:line="276" w:lineRule="auto"/>
      <w:ind w:firstLine="400"/>
    </w:pPr>
    <w:rPr>
      <w:rFonts w:ascii="Times New Roman" w:eastAsia="Times New Roman" w:hAnsi="Times New Roman" w:cs="Times New Roman"/>
      <w:sz w:val="26"/>
      <w:szCs w:val="26"/>
    </w:rPr>
  </w:style>
  <w:style w:type="character" w:customStyle="1" w:styleId="rvts37">
    <w:name w:val="rvts37"/>
    <w:basedOn w:val="a0"/>
    <w:rsid w:val="00F15908"/>
  </w:style>
  <w:style w:type="character" w:customStyle="1" w:styleId="rvts80">
    <w:name w:val="rvts80"/>
    <w:basedOn w:val="a0"/>
    <w:rsid w:val="00F15908"/>
  </w:style>
  <w:style w:type="character" w:customStyle="1" w:styleId="510pt">
    <w:name w:val="Основной текст (5) + 10 pt"/>
    <w:aliases w:val="Не полужирный"/>
    <w:basedOn w:val="a0"/>
    <w:rsid w:val="00F15908"/>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213pt">
    <w:name w:val="Основной текст (2) + 13 pt"/>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2">
    <w:name w:val="Основной текст (2)"/>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table" w:styleId="a7">
    <w:name w:val="Table Grid"/>
    <w:basedOn w:val="a1"/>
    <w:uiPriority w:val="39"/>
    <w:rsid w:val="00F159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641C64"/>
    <w:rPr>
      <w:color w:val="0066CC"/>
      <w:u w:val="single"/>
    </w:rPr>
  </w:style>
  <w:style w:type="character" w:customStyle="1" w:styleId="3">
    <w:name w:val="Основной текст (3)_"/>
    <w:basedOn w:val="a0"/>
    <w:link w:val="30"/>
    <w:rsid w:val="00641C64"/>
    <w:rPr>
      <w:rFonts w:ascii="Times New Roman" w:eastAsia="Times New Roman" w:hAnsi="Times New Roman" w:cs="Times New Roman"/>
      <w:sz w:val="28"/>
      <w:szCs w:val="28"/>
      <w:shd w:val="clear" w:color="auto" w:fill="FFFFFF"/>
    </w:rPr>
  </w:style>
  <w:style w:type="character" w:customStyle="1" w:styleId="20">
    <w:name w:val="Заголовок №2_"/>
    <w:basedOn w:val="a0"/>
    <w:link w:val="21"/>
    <w:rsid w:val="00641C64"/>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641C64"/>
    <w:rPr>
      <w:rFonts w:ascii="Times New Roman" w:eastAsia="Times New Roman" w:hAnsi="Times New Roman" w:cs="Times New Roman"/>
      <w:b/>
      <w:bCs/>
      <w:sz w:val="28"/>
      <w:szCs w:val="28"/>
      <w:shd w:val="clear" w:color="auto" w:fill="FFFFFF"/>
    </w:rPr>
  </w:style>
  <w:style w:type="character" w:customStyle="1" w:styleId="10">
    <w:name w:val="Заголовок №1_"/>
    <w:basedOn w:val="a0"/>
    <w:link w:val="11"/>
    <w:rsid w:val="00641C64"/>
    <w:rPr>
      <w:rFonts w:ascii="Impact" w:eastAsia="Impact" w:hAnsi="Impact" w:cs="Impact"/>
      <w:sz w:val="28"/>
      <w:szCs w:val="28"/>
      <w:shd w:val="clear" w:color="auto" w:fill="FFFFFF"/>
    </w:rPr>
  </w:style>
  <w:style w:type="character" w:customStyle="1" w:styleId="1TimesNewRoman10pt">
    <w:name w:val="Заголовок №1 + Times New Roman;10 pt"/>
    <w:basedOn w:val="10"/>
    <w:rsid w:val="00641C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22">
    <w:name w:val="Основной текст (2)_"/>
    <w:basedOn w:val="a0"/>
    <w:rsid w:val="00641C64"/>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641C64"/>
    <w:rPr>
      <w:rFonts w:ascii="Impact" w:eastAsia="Impact" w:hAnsi="Impact" w:cs="Impact"/>
      <w:sz w:val="23"/>
      <w:szCs w:val="23"/>
      <w:shd w:val="clear" w:color="auto" w:fill="FFFFFF"/>
    </w:rPr>
  </w:style>
  <w:style w:type="character" w:customStyle="1" w:styleId="5TrebuchetMS12pt">
    <w:name w:val="Основной текст (5) + Trebuchet MS;12 pt"/>
    <w:basedOn w:val="5"/>
    <w:rsid w:val="00641C64"/>
    <w:rPr>
      <w:rFonts w:ascii="Trebuchet MS" w:eastAsia="Trebuchet MS" w:hAnsi="Trebuchet MS" w:cs="Trebuchet MS"/>
      <w:color w:val="000000"/>
      <w:spacing w:val="0"/>
      <w:w w:val="100"/>
      <w:position w:val="0"/>
      <w:sz w:val="24"/>
      <w:szCs w:val="24"/>
      <w:shd w:val="clear" w:color="auto" w:fill="FFFFFF"/>
      <w:lang w:val="uk-UA" w:eastAsia="uk-UA" w:bidi="uk-UA"/>
    </w:rPr>
  </w:style>
  <w:style w:type="character" w:customStyle="1" w:styleId="214pt">
    <w:name w:val="Основной текст (2) + 14 pt"/>
    <w:basedOn w:val="22"/>
    <w:rsid w:val="00641C6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2">
    <w:name w:val="Заголовок №1 (2)_"/>
    <w:basedOn w:val="a0"/>
    <w:link w:val="120"/>
    <w:rsid w:val="00641C64"/>
    <w:rPr>
      <w:rFonts w:ascii="Impact" w:eastAsia="Impact" w:hAnsi="Impact" w:cs="Impact"/>
      <w:sz w:val="30"/>
      <w:szCs w:val="30"/>
      <w:shd w:val="clear" w:color="auto" w:fill="FFFFFF"/>
    </w:rPr>
  </w:style>
  <w:style w:type="character" w:customStyle="1" w:styleId="12TimesNewRoman10pt">
    <w:name w:val="Заголовок №1 (2) + Times New Roman;10 pt"/>
    <w:basedOn w:val="12"/>
    <w:rsid w:val="00641C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a9">
    <w:name w:val="Подпись к таблице_"/>
    <w:basedOn w:val="a0"/>
    <w:link w:val="aa"/>
    <w:rsid w:val="00641C64"/>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641C64"/>
    <w:pPr>
      <w:widowControl w:val="0"/>
      <w:shd w:val="clear" w:color="auto" w:fill="FFFFFF"/>
      <w:spacing w:after="0" w:line="322" w:lineRule="exact"/>
    </w:pPr>
    <w:rPr>
      <w:rFonts w:ascii="Times New Roman" w:eastAsia="Times New Roman" w:hAnsi="Times New Roman" w:cs="Times New Roman"/>
      <w:sz w:val="28"/>
      <w:szCs w:val="28"/>
    </w:rPr>
  </w:style>
  <w:style w:type="paragraph" w:customStyle="1" w:styleId="21">
    <w:name w:val="Заголовок №2"/>
    <w:basedOn w:val="a"/>
    <w:link w:val="20"/>
    <w:rsid w:val="00641C64"/>
    <w:pPr>
      <w:widowControl w:val="0"/>
      <w:shd w:val="clear" w:color="auto" w:fill="FFFFFF"/>
      <w:spacing w:before="660" w:after="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641C64"/>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paragraph" w:customStyle="1" w:styleId="11">
    <w:name w:val="Заголовок №1"/>
    <w:basedOn w:val="a"/>
    <w:link w:val="10"/>
    <w:rsid w:val="00641C64"/>
    <w:pPr>
      <w:widowControl w:val="0"/>
      <w:shd w:val="clear" w:color="auto" w:fill="FFFFFF"/>
      <w:spacing w:after="0" w:line="0" w:lineRule="atLeast"/>
      <w:jc w:val="both"/>
      <w:outlineLvl w:val="0"/>
    </w:pPr>
    <w:rPr>
      <w:rFonts w:ascii="Impact" w:eastAsia="Impact" w:hAnsi="Impact" w:cs="Impact"/>
      <w:sz w:val="28"/>
      <w:szCs w:val="28"/>
    </w:rPr>
  </w:style>
  <w:style w:type="paragraph" w:customStyle="1" w:styleId="50">
    <w:name w:val="Основной текст (5)"/>
    <w:basedOn w:val="a"/>
    <w:link w:val="5"/>
    <w:rsid w:val="00641C64"/>
    <w:pPr>
      <w:widowControl w:val="0"/>
      <w:shd w:val="clear" w:color="auto" w:fill="FFFFFF"/>
      <w:spacing w:after="0" w:line="326" w:lineRule="exact"/>
      <w:jc w:val="both"/>
    </w:pPr>
    <w:rPr>
      <w:rFonts w:ascii="Impact" w:eastAsia="Impact" w:hAnsi="Impact" w:cs="Impact"/>
      <w:sz w:val="23"/>
      <w:szCs w:val="23"/>
    </w:rPr>
  </w:style>
  <w:style w:type="paragraph" w:customStyle="1" w:styleId="120">
    <w:name w:val="Заголовок №1 (2)"/>
    <w:basedOn w:val="a"/>
    <w:link w:val="12"/>
    <w:rsid w:val="00641C64"/>
    <w:pPr>
      <w:widowControl w:val="0"/>
      <w:shd w:val="clear" w:color="auto" w:fill="FFFFFF"/>
      <w:spacing w:after="0" w:line="0" w:lineRule="atLeast"/>
      <w:jc w:val="both"/>
      <w:outlineLvl w:val="0"/>
    </w:pPr>
    <w:rPr>
      <w:rFonts w:ascii="Impact" w:eastAsia="Impact" w:hAnsi="Impact" w:cs="Impact"/>
      <w:sz w:val="30"/>
      <w:szCs w:val="30"/>
    </w:rPr>
  </w:style>
  <w:style w:type="paragraph" w:customStyle="1" w:styleId="aa">
    <w:name w:val="Подпись к таблице"/>
    <w:basedOn w:val="a"/>
    <w:link w:val="a9"/>
    <w:rsid w:val="00641C64"/>
    <w:pPr>
      <w:widowControl w:val="0"/>
      <w:shd w:val="clear" w:color="auto" w:fill="FFFFFF"/>
      <w:spacing w:after="0" w:line="0" w:lineRule="atLeast"/>
    </w:pPr>
    <w:rPr>
      <w:rFonts w:ascii="Times New Roman" w:eastAsia="Times New Roman" w:hAnsi="Times New Roman" w:cs="Times New Roman"/>
      <w:sz w:val="19"/>
      <w:szCs w:val="19"/>
    </w:rPr>
  </w:style>
  <w:style w:type="paragraph" w:styleId="ab">
    <w:name w:val="Balloon Text"/>
    <w:basedOn w:val="a"/>
    <w:link w:val="ac"/>
    <w:uiPriority w:val="99"/>
    <w:semiHidden/>
    <w:unhideWhenUsed/>
    <w:rsid w:val="00641C64"/>
    <w:pPr>
      <w:widowControl w:val="0"/>
      <w:spacing w:after="0" w:line="240" w:lineRule="auto"/>
    </w:pPr>
    <w:rPr>
      <w:rFonts w:ascii="Segoe UI" w:eastAsia="Arial Unicode MS" w:hAnsi="Segoe UI" w:cs="Segoe UI"/>
      <w:color w:val="000000"/>
      <w:sz w:val="18"/>
      <w:szCs w:val="18"/>
      <w:lang w:eastAsia="uk-UA" w:bidi="uk-UA"/>
    </w:rPr>
  </w:style>
  <w:style w:type="character" w:customStyle="1" w:styleId="ac">
    <w:name w:val="Текст у виносці Знак"/>
    <w:basedOn w:val="a0"/>
    <w:link w:val="ab"/>
    <w:uiPriority w:val="99"/>
    <w:semiHidden/>
    <w:rsid w:val="00641C64"/>
    <w:rPr>
      <w:rFonts w:ascii="Segoe UI" w:eastAsia="Arial Unicode MS" w:hAnsi="Segoe UI" w:cs="Segoe UI"/>
      <w:color w:val="000000"/>
      <w:sz w:val="18"/>
      <w:szCs w:val="18"/>
      <w:lang w:eastAsia="uk-UA" w:bidi="uk-UA"/>
    </w:rPr>
  </w:style>
  <w:style w:type="paragraph" w:styleId="ad">
    <w:name w:val="List Paragraph"/>
    <w:basedOn w:val="a"/>
    <w:uiPriority w:val="34"/>
    <w:qFormat/>
    <w:rsid w:val="00641C64"/>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641C6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bidi="uk-UA"/>
    </w:rPr>
  </w:style>
  <w:style w:type="character" w:customStyle="1" w:styleId="af">
    <w:name w:val="Верхній колонтитул Знак"/>
    <w:basedOn w:val="a0"/>
    <w:link w:val="ae"/>
    <w:uiPriority w:val="99"/>
    <w:rsid w:val="00641C64"/>
    <w:rPr>
      <w:rFonts w:ascii="Arial Unicode MS" w:eastAsia="Arial Unicode MS" w:hAnsi="Arial Unicode MS" w:cs="Arial Unicode MS"/>
      <w:color w:val="000000"/>
      <w:sz w:val="24"/>
      <w:szCs w:val="24"/>
      <w:lang w:eastAsia="uk-UA" w:bidi="uk-UA"/>
    </w:rPr>
  </w:style>
  <w:style w:type="paragraph" w:styleId="af0">
    <w:name w:val="footer"/>
    <w:basedOn w:val="a"/>
    <w:link w:val="af1"/>
    <w:uiPriority w:val="99"/>
    <w:unhideWhenUsed/>
    <w:rsid w:val="00641C6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bidi="uk-UA"/>
    </w:rPr>
  </w:style>
  <w:style w:type="character" w:customStyle="1" w:styleId="af1">
    <w:name w:val="Нижній колонтитул Знак"/>
    <w:basedOn w:val="a0"/>
    <w:link w:val="af0"/>
    <w:uiPriority w:val="99"/>
    <w:rsid w:val="00641C64"/>
    <w:rPr>
      <w:rFonts w:ascii="Arial Unicode MS" w:eastAsia="Arial Unicode MS" w:hAnsi="Arial Unicode MS" w:cs="Arial Unicode MS"/>
      <w:color w:val="000000"/>
      <w:sz w:val="24"/>
      <w:szCs w:val="24"/>
      <w:lang w:eastAsia="uk-UA" w:bidi="uk-UA"/>
    </w:rPr>
  </w:style>
  <w:style w:type="table" w:customStyle="1" w:styleId="13">
    <w:name w:val="Сетка таблицы1"/>
    <w:basedOn w:val="a1"/>
    <w:next w:val="a7"/>
    <w:uiPriority w:val="39"/>
    <w:rsid w:val="00641C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641C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 + Полужирный"/>
    <w:rsid w:val="00641C64"/>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2497</Words>
  <Characters>1424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Ніконова Каріне Аршаківна</dc:creator>
  <cp:keywords/>
  <dc:description/>
  <cp:lastModifiedBy>Ніконова Каріне Аршаківна</cp:lastModifiedBy>
  <cp:revision>6</cp:revision>
  <dcterms:created xsi:type="dcterms:W3CDTF">2025-11-24T13:27:00Z</dcterms:created>
  <dcterms:modified xsi:type="dcterms:W3CDTF">2025-11-25T08:34:00Z</dcterms:modified>
</cp:coreProperties>
</file>