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B68" w:rsidRPr="00392B68" w:rsidRDefault="00392B68" w:rsidP="00191DEC">
      <w:pPr>
        <w:jc w:val="center"/>
        <w:rPr>
          <w:rFonts w:ascii="Times New Roman" w:eastAsia="Times New Roman" w:hAnsi="Times New Roman" w:cs="Times New Roman"/>
          <w:b/>
          <w:color w:val="auto"/>
          <w:szCs w:val="22"/>
          <w:lang w:eastAsia="en-US" w:bidi="ar-SA"/>
        </w:rPr>
      </w:pPr>
      <w:bookmarkStart w:id="0" w:name="bookmark3"/>
      <w:r w:rsidRPr="00392B68">
        <w:rPr>
          <w:rFonts w:ascii="Times New Roman" w:eastAsia="Times New Roman" w:hAnsi="Times New Roman" w:cs="Times New Roman"/>
          <w:b/>
          <w:color w:val="auto"/>
          <w:szCs w:val="22"/>
          <w:lang w:eastAsia="en-US" w:bidi="ar-SA"/>
        </w:rPr>
        <w:t>Обґрунтування</w:t>
      </w:r>
    </w:p>
    <w:p w:rsidR="00392B68" w:rsidRPr="00392B68" w:rsidRDefault="00392B68" w:rsidP="00191DEC">
      <w:pPr>
        <w:widowControl/>
        <w:spacing w:line="259" w:lineRule="auto"/>
        <w:jc w:val="center"/>
        <w:rPr>
          <w:rFonts w:ascii="Times New Roman" w:eastAsiaTheme="minorHAnsi" w:hAnsi="Times New Roman" w:cs="Times New Roman"/>
          <w:b/>
          <w:bCs/>
          <w:color w:val="auto"/>
          <w:szCs w:val="22"/>
          <w:lang w:eastAsia="en-US" w:bidi="ar-SA"/>
        </w:rPr>
      </w:pPr>
      <w:r w:rsidRPr="00392B68">
        <w:rPr>
          <w:rFonts w:ascii="Times New Roman" w:eastAsiaTheme="minorHAnsi" w:hAnsi="Times New Roman" w:cs="Times New Roman"/>
          <w:b/>
          <w:color w:val="auto"/>
          <w:szCs w:val="22"/>
          <w:lang w:eastAsia="en-US" w:bidi="ar-SA"/>
        </w:rPr>
        <w:t>технічних та якісних характеристик предмета закупівлі</w:t>
      </w:r>
      <w:r w:rsidRPr="00392B68">
        <w:rPr>
          <w:rFonts w:ascii="Times New Roman" w:eastAsiaTheme="minorHAnsi" w:hAnsi="Times New Roman" w:cs="Times New Roman"/>
          <w:b/>
          <w:color w:val="auto"/>
          <w:szCs w:val="22"/>
          <w:lang w:eastAsia="en-US" w:bidi="ar-SA"/>
        </w:rPr>
        <w:br/>
      </w:r>
      <w:r w:rsidRPr="00392B68">
        <w:rPr>
          <w:rFonts w:ascii="Times New Roman" w:eastAsiaTheme="minorHAnsi" w:hAnsi="Times New Roman" w:cs="Times New Roman"/>
          <w:b/>
          <w:bCs/>
          <w:color w:val="auto"/>
          <w:szCs w:val="22"/>
          <w:lang w:eastAsia="en-US" w:bidi="ar-SA"/>
        </w:rPr>
        <w:t xml:space="preserve">Код ДК 021:2015 09120000-6 </w:t>
      </w:r>
      <w:r w:rsidRPr="00392B68">
        <w:rPr>
          <w:rFonts w:ascii="Times New Roman" w:eastAsiaTheme="minorHAnsi" w:hAnsi="Times New Roman" w:cs="Times New Roman"/>
          <w:b/>
          <w:szCs w:val="22"/>
          <w:lang w:eastAsia="en-US" w:bidi="ar-SA"/>
        </w:rPr>
        <w:t xml:space="preserve">Газове паливо </w:t>
      </w:r>
      <w:r w:rsidRPr="00392B68">
        <w:rPr>
          <w:rFonts w:ascii="Times New Roman" w:eastAsiaTheme="minorHAnsi" w:hAnsi="Times New Roman" w:cs="Times New Roman"/>
          <w:b/>
          <w:szCs w:val="22"/>
          <w:lang w:eastAsia="en-US" w:bidi="ar-SA"/>
        </w:rPr>
        <w:t>(Природний газ)</w:t>
      </w:r>
    </w:p>
    <w:p w:rsidR="00392B68" w:rsidRPr="00392B68" w:rsidRDefault="00392B68" w:rsidP="00191DEC">
      <w:pPr>
        <w:jc w:val="center"/>
        <w:rPr>
          <w:rFonts w:ascii="Times New Roman" w:eastAsia="Times New Roman" w:hAnsi="Times New Roman" w:cs="Times New Roman"/>
          <w:b/>
          <w:color w:val="auto"/>
          <w:szCs w:val="22"/>
          <w:lang w:eastAsia="en-US" w:bidi="ar-SA"/>
        </w:rPr>
      </w:pPr>
    </w:p>
    <w:p w:rsidR="00392B68" w:rsidRPr="00392B68" w:rsidRDefault="00392B68" w:rsidP="00392B68">
      <w:pPr>
        <w:jc w:val="center"/>
        <w:rPr>
          <w:rFonts w:ascii="Times New Roman" w:eastAsia="Times New Roman" w:hAnsi="Times New Roman" w:cs="Times New Roman"/>
          <w:color w:val="auto"/>
          <w:szCs w:val="22"/>
          <w:lang w:eastAsia="en-US" w:bidi="ar-SA"/>
        </w:rPr>
      </w:pPr>
      <w:r w:rsidRPr="00392B68">
        <w:rPr>
          <w:rFonts w:ascii="Times New Roman" w:eastAsia="Times New Roman" w:hAnsi="Times New Roman" w:cs="Times New Roman"/>
          <w:b/>
          <w:color w:val="auto"/>
          <w:szCs w:val="22"/>
          <w:lang w:eastAsia="en-US" w:bidi="ar-SA"/>
        </w:rPr>
        <w:t>(номер / ідентифікатор закупівлі UA-2025-12-12-019701-a)</w:t>
      </w:r>
    </w:p>
    <w:p w:rsidR="00392B68" w:rsidRPr="00392B68" w:rsidRDefault="00392B68" w:rsidP="00392B68">
      <w:pPr>
        <w:jc w:val="center"/>
        <w:rPr>
          <w:rFonts w:ascii="Times New Roman" w:eastAsia="Times New Roman" w:hAnsi="Times New Roman" w:cs="Times New Roman"/>
          <w:iCs/>
          <w:color w:val="auto"/>
          <w:szCs w:val="22"/>
          <w:lang w:eastAsia="en-US" w:bidi="ar-SA"/>
        </w:rPr>
      </w:pPr>
    </w:p>
    <w:p w:rsidR="00392B68" w:rsidRDefault="00392B68" w:rsidP="00392B68">
      <w:pPr>
        <w:ind w:firstLine="567"/>
        <w:jc w:val="both"/>
        <w:rPr>
          <w:rFonts w:ascii="Times New Roman" w:eastAsia="Times New Roman" w:hAnsi="Times New Roman" w:cs="Times New Roman"/>
          <w:color w:val="auto"/>
          <w:szCs w:val="22"/>
          <w:lang w:eastAsia="en-US" w:bidi="ar-SA"/>
        </w:rPr>
      </w:pPr>
      <w:r w:rsidRPr="00392B68">
        <w:rPr>
          <w:rFonts w:ascii="Times New Roman" w:eastAsia="Times New Roman" w:hAnsi="Times New Roman" w:cs="Times New Roman"/>
          <w:color w:val="auto"/>
          <w:szCs w:val="22"/>
          <w:lang w:eastAsia="en-US" w:bidi="ar-SA"/>
        </w:rPr>
        <w:t xml:space="preserve">Технічні та якісні характеристики предмета закупівлі та їх обґрунтування щодо позиції/позицій предмета закупівлі: </w:t>
      </w:r>
    </w:p>
    <w:p w:rsidR="008C19E4" w:rsidRPr="00392B68" w:rsidRDefault="008C19E4" w:rsidP="00392B68">
      <w:pPr>
        <w:ind w:firstLine="567"/>
        <w:jc w:val="both"/>
        <w:rPr>
          <w:rFonts w:ascii="Times New Roman" w:eastAsia="Times New Roman" w:hAnsi="Times New Roman" w:cs="Times New Roman"/>
          <w:color w:val="auto"/>
          <w:szCs w:val="22"/>
          <w:lang w:eastAsia="en-US" w:bidi="ar-SA"/>
        </w:rPr>
      </w:pPr>
    </w:p>
    <w:p w:rsidR="008C19E4" w:rsidRPr="008C19E4" w:rsidRDefault="008C19E4" w:rsidP="008C19E4">
      <w:pPr>
        <w:widowControl/>
        <w:suppressLineNumbers/>
        <w:ind w:left="-5" w:firstLine="572"/>
        <w:jc w:val="both"/>
        <w:rPr>
          <w:rFonts w:ascii="Times New Roman" w:eastAsia="Times New Roman" w:hAnsi="Times New Roman" w:cs="Times New Roman"/>
          <w:color w:val="auto"/>
          <w:lang w:eastAsia="ru-RU" w:bidi="ar-SA"/>
        </w:rPr>
      </w:pPr>
      <w:r w:rsidRPr="008C19E4">
        <w:rPr>
          <w:rFonts w:ascii="Times New Roman" w:eastAsia="Times New Roman" w:hAnsi="Times New Roman" w:cs="Times New Roman"/>
          <w:color w:val="auto"/>
          <w:lang w:eastAsia="ru-RU" w:bidi="ar-SA"/>
        </w:rPr>
        <w:t>Якість, фізико-хімічні показники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w:t>
      </w:r>
    </w:p>
    <w:p w:rsidR="008C19E4" w:rsidRPr="008C19E4" w:rsidRDefault="008C19E4" w:rsidP="008C19E4">
      <w:pPr>
        <w:widowControl/>
        <w:ind w:left="-5" w:firstLine="572"/>
        <w:jc w:val="both"/>
        <w:rPr>
          <w:rFonts w:ascii="Times New Roman" w:eastAsia="Times New Roman" w:hAnsi="Times New Roman" w:cs="Times New Roman"/>
          <w:b/>
          <w:color w:val="auto"/>
          <w:lang w:eastAsia="ru-RU" w:bidi="ar-SA"/>
        </w:rPr>
      </w:pPr>
      <w:r w:rsidRPr="008C19E4">
        <w:rPr>
          <w:rFonts w:ascii="Times New Roman" w:eastAsia="Times New Roman" w:hAnsi="Times New Roman" w:cs="Times New Roman"/>
          <w:color w:val="auto"/>
          <w:lang w:eastAsia="ru-RU" w:bidi="ar-SA"/>
        </w:rPr>
        <w:t>Товар повинен відповідати показникам якості безпеки, які встановлюються законодавством України та діючими стандартами.</w:t>
      </w:r>
    </w:p>
    <w:p w:rsidR="008C19E4" w:rsidRPr="008C19E4" w:rsidRDefault="008C19E4" w:rsidP="008C19E4">
      <w:pPr>
        <w:widowControl/>
        <w:ind w:left="-5"/>
        <w:jc w:val="center"/>
        <w:rPr>
          <w:rFonts w:ascii="Times New Roman" w:eastAsia="Times New Roman" w:hAnsi="Times New Roman" w:cs="Times New Roman"/>
          <w:b/>
          <w:color w:val="auto"/>
          <w:lang w:bidi="ar-SA"/>
        </w:rPr>
      </w:pPr>
      <w:r w:rsidRPr="008C19E4">
        <w:rPr>
          <w:rFonts w:ascii="Times New Roman" w:eastAsia="Times New Roman" w:hAnsi="Times New Roman" w:cs="Times New Roman"/>
          <w:b/>
          <w:color w:val="auto"/>
          <w:lang w:bidi="ar-SA"/>
        </w:rPr>
        <w:t>Специфікація закупівлі товару</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1537"/>
        <w:gridCol w:w="5357"/>
        <w:gridCol w:w="1163"/>
        <w:gridCol w:w="1098"/>
      </w:tblGrid>
      <w:tr w:rsidR="008C19E4" w:rsidRPr="008C19E4" w:rsidTr="008C19E4">
        <w:trPr>
          <w:trHeight w:val="264"/>
        </w:trPr>
        <w:tc>
          <w:tcPr>
            <w:tcW w:w="477"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 з/п</w:t>
            </w:r>
          </w:p>
        </w:tc>
        <w:tc>
          <w:tcPr>
            <w:tcW w:w="1537"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Назва товару</w:t>
            </w:r>
          </w:p>
        </w:tc>
        <w:tc>
          <w:tcPr>
            <w:tcW w:w="5357"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Технічні та якісні характеристики</w:t>
            </w:r>
          </w:p>
        </w:tc>
        <w:tc>
          <w:tcPr>
            <w:tcW w:w="1163"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Одиниця виміру</w:t>
            </w:r>
          </w:p>
        </w:tc>
        <w:tc>
          <w:tcPr>
            <w:tcW w:w="1098"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Кількість</w:t>
            </w:r>
          </w:p>
        </w:tc>
      </w:tr>
      <w:tr w:rsidR="008C19E4" w:rsidRPr="008C19E4" w:rsidTr="008C19E4">
        <w:trPr>
          <w:trHeight w:val="137"/>
        </w:trPr>
        <w:tc>
          <w:tcPr>
            <w:tcW w:w="477"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1</w:t>
            </w:r>
          </w:p>
        </w:tc>
        <w:tc>
          <w:tcPr>
            <w:tcW w:w="1537"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2</w:t>
            </w:r>
          </w:p>
        </w:tc>
        <w:tc>
          <w:tcPr>
            <w:tcW w:w="5357"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3</w:t>
            </w:r>
          </w:p>
        </w:tc>
        <w:tc>
          <w:tcPr>
            <w:tcW w:w="1163"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4</w:t>
            </w:r>
          </w:p>
        </w:tc>
        <w:tc>
          <w:tcPr>
            <w:tcW w:w="1098"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tabs>
                <w:tab w:val="left" w:pos="540"/>
              </w:tabs>
              <w:spacing w:line="256" w:lineRule="auto"/>
              <w:ind w:left="-5"/>
              <w:jc w:val="center"/>
              <w:rPr>
                <w:rFonts w:ascii="Times New Roman" w:eastAsia="Times New Roman" w:hAnsi="Times New Roman" w:cs="Times New Roman"/>
                <w:color w:val="auto"/>
                <w:sz w:val="22"/>
                <w:szCs w:val="22"/>
                <w:lang w:eastAsia="ru-RU" w:bidi="ar-SA"/>
              </w:rPr>
            </w:pPr>
            <w:r w:rsidRPr="008C19E4">
              <w:rPr>
                <w:rFonts w:ascii="Times New Roman" w:eastAsia="Times New Roman" w:hAnsi="Times New Roman" w:cs="Times New Roman"/>
                <w:color w:val="auto"/>
                <w:sz w:val="22"/>
                <w:szCs w:val="22"/>
                <w:lang w:eastAsia="ru-RU" w:bidi="ar-SA"/>
              </w:rPr>
              <w:t>5</w:t>
            </w:r>
          </w:p>
        </w:tc>
      </w:tr>
      <w:tr w:rsidR="008C19E4" w:rsidRPr="008C19E4" w:rsidTr="008C19E4">
        <w:trPr>
          <w:trHeight w:val="174"/>
        </w:trPr>
        <w:tc>
          <w:tcPr>
            <w:tcW w:w="477"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spacing w:line="256" w:lineRule="auto"/>
              <w:ind w:left="-5"/>
              <w:jc w:val="center"/>
              <w:rPr>
                <w:rFonts w:ascii="Times New Roman" w:eastAsia="Times New Roman" w:hAnsi="Times New Roman" w:cs="Times New Roman"/>
                <w:color w:val="auto"/>
                <w:szCs w:val="22"/>
                <w:lang w:eastAsia="ru-RU"/>
              </w:rPr>
            </w:pPr>
            <w:r w:rsidRPr="008C19E4">
              <w:rPr>
                <w:rFonts w:ascii="Times New Roman" w:eastAsia="Times New Roman" w:hAnsi="Times New Roman" w:cs="Times New Roman"/>
                <w:color w:val="auto"/>
                <w:szCs w:val="22"/>
                <w:lang w:eastAsia="ru-RU"/>
              </w:rPr>
              <w:t>1</w:t>
            </w:r>
          </w:p>
        </w:tc>
        <w:tc>
          <w:tcPr>
            <w:tcW w:w="1537"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spacing w:line="256" w:lineRule="auto"/>
              <w:ind w:left="-5"/>
              <w:jc w:val="center"/>
              <w:rPr>
                <w:rFonts w:ascii="Times New Roman" w:eastAsia="Times New Roman" w:hAnsi="Times New Roman" w:cs="Times New Roman"/>
                <w:color w:val="auto"/>
                <w:szCs w:val="22"/>
                <w:lang w:eastAsia="ru-RU" w:bidi="ar-SA"/>
              </w:rPr>
            </w:pPr>
            <w:r w:rsidRPr="008C19E4">
              <w:rPr>
                <w:rFonts w:ascii="Times New Roman" w:eastAsia="Times New Roman" w:hAnsi="Times New Roman" w:cs="Times New Roman"/>
                <w:color w:val="auto"/>
                <w:szCs w:val="22"/>
                <w:lang w:eastAsia="ru-RU" w:bidi="ar-SA"/>
              </w:rPr>
              <w:t>Природний газ</w:t>
            </w:r>
          </w:p>
        </w:tc>
        <w:tc>
          <w:tcPr>
            <w:tcW w:w="5357"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6B2E15">
            <w:pPr>
              <w:widowControl/>
              <w:spacing w:line="256" w:lineRule="auto"/>
              <w:ind w:left="-5"/>
              <w:jc w:val="both"/>
              <w:rPr>
                <w:rFonts w:ascii="Times New Roman" w:eastAsia="Times New Roman" w:hAnsi="Times New Roman" w:cs="Times New Roman"/>
                <w:color w:val="auto"/>
                <w:szCs w:val="22"/>
                <w:lang w:eastAsia="ru-RU" w:bidi="ar-SA"/>
              </w:rPr>
            </w:pPr>
            <w:r w:rsidRPr="008C19E4">
              <w:rPr>
                <w:rFonts w:ascii="Times New Roman" w:eastAsia="Times New Roman" w:hAnsi="Times New Roman" w:cs="Times New Roman"/>
                <w:color w:val="auto"/>
                <w:szCs w:val="22"/>
                <w:lang w:eastAsia="ru-RU" w:bidi="ar-SA"/>
              </w:rPr>
              <w:t>Якість природного газу повинна відповідати вимогам ГОСТ 5542-87. Фізико-хімічні показники газу визначаються у відповідності з вимогами ТУ У 320.00158764.007-95 «Гази горючі природні, що подаються магістральними газопроводами».</w:t>
            </w:r>
          </w:p>
        </w:tc>
        <w:tc>
          <w:tcPr>
            <w:tcW w:w="1163"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spacing w:line="256" w:lineRule="auto"/>
              <w:ind w:left="-5"/>
              <w:jc w:val="center"/>
              <w:rPr>
                <w:rFonts w:ascii="Times New Roman" w:eastAsia="Times New Roman" w:hAnsi="Times New Roman" w:cs="Times New Roman"/>
                <w:color w:val="auto"/>
                <w:szCs w:val="22"/>
                <w:lang w:eastAsia="ru-RU" w:bidi="ar-SA"/>
              </w:rPr>
            </w:pPr>
            <w:r w:rsidRPr="008C19E4">
              <w:rPr>
                <w:rFonts w:ascii="Times New Roman" w:eastAsia="Times New Roman" w:hAnsi="Times New Roman" w:cs="Times New Roman"/>
                <w:color w:val="auto"/>
                <w:spacing w:val="-9"/>
                <w:w w:val="109"/>
                <w:szCs w:val="22"/>
                <w:lang w:eastAsia="ru-RU" w:bidi="ar-SA"/>
              </w:rPr>
              <w:t>куб. м</w:t>
            </w:r>
          </w:p>
        </w:tc>
        <w:tc>
          <w:tcPr>
            <w:tcW w:w="1098" w:type="dxa"/>
            <w:tcBorders>
              <w:top w:val="single" w:sz="4" w:space="0" w:color="auto"/>
              <w:left w:val="single" w:sz="4" w:space="0" w:color="auto"/>
              <w:bottom w:val="single" w:sz="4" w:space="0" w:color="auto"/>
              <w:right w:val="single" w:sz="4" w:space="0" w:color="auto"/>
            </w:tcBorders>
            <w:vAlign w:val="center"/>
            <w:hideMark/>
          </w:tcPr>
          <w:p w:rsidR="008C19E4" w:rsidRPr="008C19E4" w:rsidRDefault="008C19E4" w:rsidP="008C19E4">
            <w:pPr>
              <w:widowControl/>
              <w:spacing w:line="256" w:lineRule="auto"/>
              <w:ind w:left="-5"/>
              <w:jc w:val="center"/>
              <w:rPr>
                <w:rFonts w:ascii="Times New Roman" w:eastAsia="Times New Roman" w:hAnsi="Times New Roman" w:cs="Times New Roman"/>
                <w:color w:val="auto"/>
                <w:szCs w:val="22"/>
                <w:lang w:eastAsia="ru-RU" w:bidi="ar-SA"/>
              </w:rPr>
            </w:pPr>
            <w:r w:rsidRPr="008C19E4">
              <w:rPr>
                <w:rFonts w:ascii="Times New Roman" w:eastAsia="Times New Roman" w:hAnsi="Times New Roman" w:cs="Times New Roman"/>
                <w:color w:val="auto"/>
                <w:szCs w:val="22"/>
                <w:lang w:eastAsia="ru-RU" w:bidi="ar-SA"/>
              </w:rPr>
              <w:t>60000</w:t>
            </w:r>
          </w:p>
        </w:tc>
      </w:tr>
    </w:tbl>
    <w:p w:rsidR="008C19E4" w:rsidRPr="00392B68" w:rsidRDefault="008C19E4" w:rsidP="00392B68">
      <w:pPr>
        <w:ind w:left="-5"/>
        <w:jc w:val="center"/>
        <w:rPr>
          <w:rFonts w:ascii="Times New Roman" w:hAnsi="Times New Roman" w:cs="Times New Roman"/>
          <w:b/>
          <w:szCs w:val="22"/>
        </w:rPr>
      </w:pPr>
    </w:p>
    <w:tbl>
      <w:tblPr>
        <w:tblStyle w:val="a7"/>
        <w:tblW w:w="9634" w:type="dxa"/>
        <w:jc w:val="center"/>
        <w:tblLook w:val="04A0" w:firstRow="1" w:lastRow="0" w:firstColumn="1" w:lastColumn="0" w:noHBand="0" w:noVBand="1"/>
      </w:tblPr>
      <w:tblGrid>
        <w:gridCol w:w="562"/>
        <w:gridCol w:w="3402"/>
        <w:gridCol w:w="2694"/>
        <w:gridCol w:w="2976"/>
      </w:tblGrid>
      <w:tr w:rsidR="00392B68" w:rsidRPr="00392B68" w:rsidTr="00191DEC">
        <w:trPr>
          <w:trHeight w:val="724"/>
          <w:jc w:val="center"/>
        </w:trPr>
        <w:tc>
          <w:tcPr>
            <w:tcW w:w="562" w:type="dxa"/>
          </w:tcPr>
          <w:p w:rsidR="00392B68" w:rsidRPr="00392B68" w:rsidRDefault="00392B68" w:rsidP="00392B68">
            <w:pPr>
              <w:spacing w:line="228" w:lineRule="auto"/>
              <w:ind w:hanging="113"/>
              <w:jc w:val="center"/>
              <w:rPr>
                <w:rFonts w:ascii="Times New Roman" w:eastAsia="Times New Roman" w:hAnsi="Times New Roman" w:cs="Times New Roman"/>
                <w:color w:val="auto"/>
              </w:rPr>
            </w:pPr>
            <w:r w:rsidRPr="00392B68">
              <w:rPr>
                <w:rFonts w:ascii="Times New Roman" w:eastAsia="Times New Roman" w:hAnsi="Times New Roman" w:cs="Times New Roman"/>
                <w:color w:val="auto"/>
              </w:rPr>
              <w:t>№ п/п</w:t>
            </w:r>
          </w:p>
        </w:tc>
        <w:tc>
          <w:tcPr>
            <w:tcW w:w="3402" w:type="dxa"/>
          </w:tcPr>
          <w:p w:rsidR="00392B68" w:rsidRPr="00392B68" w:rsidRDefault="00392B68" w:rsidP="00392B68">
            <w:pPr>
              <w:spacing w:line="228" w:lineRule="auto"/>
              <w:jc w:val="center"/>
              <w:rPr>
                <w:rFonts w:ascii="Times New Roman" w:eastAsia="Times New Roman" w:hAnsi="Times New Roman" w:cs="Times New Roman"/>
                <w:color w:val="auto"/>
              </w:rPr>
            </w:pPr>
            <w:r w:rsidRPr="00392B68">
              <w:rPr>
                <w:rFonts w:ascii="Times New Roman" w:eastAsia="Times New Roman" w:hAnsi="Times New Roman" w:cs="Times New Roman"/>
                <w:color w:val="auto"/>
              </w:rPr>
              <w:t>Технічні (якісні) характеристики предмета закупівлі</w:t>
            </w:r>
          </w:p>
        </w:tc>
        <w:tc>
          <w:tcPr>
            <w:tcW w:w="2694" w:type="dxa"/>
          </w:tcPr>
          <w:p w:rsidR="00392B68" w:rsidRPr="00392B68" w:rsidRDefault="00392B68" w:rsidP="00392B68">
            <w:pPr>
              <w:spacing w:line="228" w:lineRule="auto"/>
              <w:jc w:val="center"/>
              <w:rPr>
                <w:rFonts w:ascii="Times New Roman" w:eastAsia="Times New Roman" w:hAnsi="Times New Roman" w:cs="Times New Roman"/>
                <w:color w:val="auto"/>
              </w:rPr>
            </w:pPr>
            <w:r w:rsidRPr="00392B68">
              <w:rPr>
                <w:rFonts w:ascii="Times New Roman" w:eastAsia="Times New Roman" w:hAnsi="Times New Roman" w:cs="Times New Roman"/>
                <w:color w:val="auto"/>
              </w:rPr>
              <w:t>Параметри технічних (якісних) характеристик предмета закупівлі</w:t>
            </w:r>
          </w:p>
        </w:tc>
        <w:tc>
          <w:tcPr>
            <w:tcW w:w="2976" w:type="dxa"/>
          </w:tcPr>
          <w:p w:rsidR="00392B68" w:rsidRPr="00392B68" w:rsidRDefault="00392B68" w:rsidP="00392B68">
            <w:pPr>
              <w:jc w:val="center"/>
              <w:rPr>
                <w:rFonts w:ascii="Times New Roman" w:eastAsia="Times New Roman" w:hAnsi="Times New Roman" w:cs="Times New Roman"/>
                <w:color w:val="auto"/>
              </w:rPr>
            </w:pPr>
            <w:r w:rsidRPr="00392B68">
              <w:rPr>
                <w:rFonts w:ascii="Times New Roman" w:eastAsia="Times New Roman" w:hAnsi="Times New Roman" w:cs="Times New Roman"/>
                <w:color w:val="auto"/>
              </w:rPr>
              <w:t>Обґрунтування технічних та якісних характеристик предмета закупівлі</w:t>
            </w:r>
          </w:p>
        </w:tc>
      </w:tr>
      <w:tr w:rsidR="00392B68" w:rsidRPr="00392B68" w:rsidTr="00191DEC">
        <w:trPr>
          <w:trHeight w:val="340"/>
          <w:jc w:val="center"/>
        </w:trPr>
        <w:tc>
          <w:tcPr>
            <w:tcW w:w="562" w:type="dxa"/>
            <w:vMerge w:val="restart"/>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1.</w:t>
            </w:r>
          </w:p>
        </w:tc>
        <w:tc>
          <w:tcPr>
            <w:tcW w:w="6096" w:type="dxa"/>
            <w:gridSpan w:val="2"/>
          </w:tcPr>
          <w:p w:rsidR="00392B68" w:rsidRPr="00392B68" w:rsidRDefault="00392B68" w:rsidP="00392B68">
            <w:pPr>
              <w:spacing w:line="228" w:lineRule="auto"/>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Вміст</w:t>
            </w:r>
            <w:r w:rsidRPr="00392B68">
              <w:rPr>
                <w:rFonts w:ascii="Times New Roman" w:eastAsia="Times New Roman" w:hAnsi="Times New Roman" w:cs="Times New Roman"/>
                <w:sz w:val="24"/>
                <w:szCs w:val="24"/>
              </w:rPr>
              <w:t xml:space="preserve">, </w:t>
            </w:r>
            <w:proofErr w:type="spellStart"/>
            <w:r w:rsidRPr="00392B68">
              <w:rPr>
                <w:rFonts w:ascii="Times New Roman" w:eastAsia="Times New Roman" w:hAnsi="Times New Roman" w:cs="Times New Roman"/>
                <w:sz w:val="24"/>
                <w:szCs w:val="24"/>
              </w:rPr>
              <w:t>мол</w:t>
            </w:r>
            <w:proofErr w:type="spellEnd"/>
            <w:r w:rsidRPr="00392B68">
              <w:rPr>
                <w:rFonts w:ascii="Times New Roman" w:eastAsia="Times New Roman" w:hAnsi="Times New Roman" w:cs="Times New Roman"/>
                <w:sz w:val="24"/>
                <w:szCs w:val="24"/>
              </w:rPr>
              <w:t>. %</w:t>
            </w:r>
            <w:r w:rsidRPr="00392B68">
              <w:rPr>
                <w:rFonts w:ascii="Times New Roman" w:eastAsia="Times New Roman" w:hAnsi="Times New Roman" w:cs="Times New Roman"/>
                <w:color w:val="auto"/>
                <w:sz w:val="24"/>
                <w:szCs w:val="24"/>
              </w:rPr>
              <w:t>:</w:t>
            </w:r>
          </w:p>
        </w:tc>
        <w:tc>
          <w:tcPr>
            <w:tcW w:w="2976" w:type="dxa"/>
            <w:vMerge w:val="restart"/>
          </w:tcPr>
          <w:p w:rsidR="00392B68" w:rsidRPr="00392B68" w:rsidRDefault="00392B68" w:rsidP="00392B68">
            <w:pPr>
              <w:jc w:val="center"/>
              <w:rPr>
                <w:rFonts w:ascii="Times New Roman" w:eastAsia="Times New Roman" w:hAnsi="Times New Roman" w:cs="Times New Roman"/>
                <w:color w:val="auto"/>
              </w:rPr>
            </w:pPr>
            <w:r w:rsidRPr="00392B68">
              <w:rPr>
                <w:rFonts w:ascii="Times New Roman" w:eastAsia="Times New Roman" w:hAnsi="Times New Roman" w:cs="Times New Roman"/>
                <w:color w:val="auto"/>
                <w:sz w:val="24"/>
              </w:rPr>
              <w:t>Має відповідати вимогам визначеним в Кодексі газотранспортної системи (далі – «Кодекс ГТС») та нормативно-правових актах і відповідних стандартах, на які Кодекс ГТС містить посилання</w:t>
            </w:r>
            <w:r w:rsidRPr="00392B68">
              <w:rPr>
                <w:rFonts w:ascii="Times New Roman" w:eastAsia="Times New Roman" w:hAnsi="Times New Roman" w:cs="Times New Roman"/>
                <w:color w:val="auto"/>
              </w:rPr>
              <w:t>.</w:t>
            </w:r>
          </w:p>
        </w:tc>
      </w:tr>
      <w:tr w:rsidR="00392B68" w:rsidRPr="00392B68" w:rsidTr="00191DEC">
        <w:trPr>
          <w:trHeight w:val="340"/>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hAnsi="Times New Roman" w:cs="Times New Roman"/>
                <w:sz w:val="24"/>
                <w:szCs w:val="24"/>
              </w:rPr>
            </w:pPr>
            <w:r w:rsidRPr="00392B68">
              <w:rPr>
                <w:rFonts w:ascii="Times New Roman" w:hAnsi="Times New Roman" w:cs="Times New Roman"/>
                <w:sz w:val="24"/>
                <w:szCs w:val="24"/>
              </w:rPr>
              <w:t>метану (C</w:t>
            </w:r>
            <w:r w:rsidRPr="00392B68">
              <w:rPr>
                <w:rFonts w:ascii="Times New Roman" w:hAnsi="Times New Roman" w:cs="Times New Roman"/>
                <w:bCs/>
                <w:sz w:val="24"/>
                <w:szCs w:val="24"/>
                <w:vertAlign w:val="subscript"/>
              </w:rPr>
              <w:t>1</w:t>
            </w:r>
            <w:r w:rsidRPr="00392B68">
              <w:rPr>
                <w:rFonts w:ascii="Times New Roman" w:hAnsi="Times New Roman" w:cs="Times New Roman"/>
                <w:sz w:val="24"/>
                <w:szCs w:val="24"/>
              </w:rPr>
              <w:t>)</w:t>
            </w:r>
          </w:p>
        </w:tc>
        <w:tc>
          <w:tcPr>
            <w:tcW w:w="2694" w:type="dxa"/>
            <w:vAlign w:val="center"/>
          </w:tcPr>
          <w:p w:rsidR="00392B68" w:rsidRPr="00392B68" w:rsidRDefault="00392B68" w:rsidP="00392B68">
            <w:pPr>
              <w:spacing w:line="228" w:lineRule="auto"/>
              <w:jc w:val="center"/>
              <w:rPr>
                <w:rFonts w:ascii="Times New Roman" w:hAnsi="Times New Roman" w:cs="Times New Roman"/>
                <w:color w:val="auto"/>
                <w:sz w:val="24"/>
                <w:szCs w:val="24"/>
                <w:lang w:val="en-US"/>
              </w:rPr>
            </w:pPr>
            <w:r w:rsidRPr="00392B68">
              <w:rPr>
                <w:rFonts w:ascii="Times New Roman" w:hAnsi="Times New Roman" w:cs="Times New Roman"/>
                <w:sz w:val="24"/>
                <w:szCs w:val="24"/>
                <w:lang w:val="en-US" w:eastAsia="ru-RU"/>
              </w:rPr>
              <w:t xml:space="preserve">min </w:t>
            </w:r>
            <w:r w:rsidRPr="00392B68">
              <w:rPr>
                <w:rFonts w:ascii="Times New Roman" w:hAnsi="Times New Roman" w:cs="Times New Roman"/>
                <w:sz w:val="24"/>
                <w:szCs w:val="24"/>
              </w:rPr>
              <w:t>90</w:t>
            </w:r>
          </w:p>
        </w:tc>
        <w:tc>
          <w:tcPr>
            <w:tcW w:w="2976" w:type="dxa"/>
            <w:vMerge/>
          </w:tcPr>
          <w:p w:rsidR="00392B68" w:rsidRPr="00392B68" w:rsidRDefault="00392B68" w:rsidP="00392B68">
            <w:pPr>
              <w:jc w:val="center"/>
              <w:rPr>
                <w:rFonts w:ascii="Times New Roman" w:hAnsi="Times New Roman" w:cs="Times New Roman"/>
                <w:color w:val="auto"/>
              </w:rPr>
            </w:pPr>
          </w:p>
        </w:tc>
      </w:tr>
      <w:tr w:rsidR="00392B68" w:rsidRPr="00392B68" w:rsidTr="00191DEC">
        <w:trPr>
          <w:trHeight w:val="340"/>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hAnsi="Times New Roman" w:cs="Times New Roman"/>
                <w:sz w:val="24"/>
                <w:szCs w:val="24"/>
              </w:rPr>
            </w:pPr>
            <w:proofErr w:type="spellStart"/>
            <w:r w:rsidRPr="00392B68">
              <w:rPr>
                <w:rFonts w:ascii="Times New Roman" w:eastAsia="Times New Roman" w:hAnsi="Times New Roman" w:cs="Times New Roman"/>
                <w:sz w:val="24"/>
                <w:szCs w:val="24"/>
                <w:lang w:val="ru-RU" w:eastAsia="ru-RU"/>
              </w:rPr>
              <w:t>етану</w:t>
            </w:r>
            <w:proofErr w:type="spellEnd"/>
            <w:r w:rsidRPr="00392B68">
              <w:rPr>
                <w:rFonts w:ascii="Times New Roman" w:eastAsia="Times New Roman" w:hAnsi="Times New Roman" w:cs="Times New Roman"/>
                <w:sz w:val="24"/>
                <w:szCs w:val="24"/>
                <w:lang w:val="ru-RU" w:eastAsia="ru-RU"/>
              </w:rPr>
              <w:t xml:space="preserve"> (C</w:t>
            </w:r>
            <w:r w:rsidRPr="00392B68">
              <w:rPr>
                <w:rFonts w:ascii="Times New Roman" w:eastAsia="Times New Roman" w:hAnsi="Times New Roman" w:cs="Times New Roman"/>
                <w:bCs/>
                <w:sz w:val="24"/>
                <w:szCs w:val="24"/>
                <w:vertAlign w:val="subscript"/>
                <w:lang w:val="ru-RU" w:eastAsia="ru-RU"/>
              </w:rPr>
              <w:t>2</w:t>
            </w:r>
            <w:r w:rsidRPr="00392B68">
              <w:rPr>
                <w:rFonts w:ascii="Times New Roman" w:eastAsia="Times New Roman" w:hAnsi="Times New Roman" w:cs="Times New Roman"/>
                <w:sz w:val="24"/>
                <w:szCs w:val="24"/>
                <w:lang w:val="ru-RU" w:eastAsia="ru-RU"/>
              </w:rPr>
              <w:t>)</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color w:val="auto"/>
                <w:sz w:val="24"/>
                <w:szCs w:val="24"/>
                <w:lang w:val="en-US"/>
              </w:rPr>
            </w:pPr>
            <w:r w:rsidRPr="00392B68">
              <w:rPr>
                <w:rFonts w:ascii="Times New Roman" w:eastAsia="Times New Roman" w:hAnsi="Times New Roman" w:cs="Times New Roman"/>
                <w:color w:val="auto"/>
                <w:sz w:val="24"/>
                <w:szCs w:val="24"/>
                <w:lang w:val="en-US"/>
              </w:rPr>
              <w:t>max</w:t>
            </w:r>
            <w:r w:rsidRPr="00392B68">
              <w:rPr>
                <w:rFonts w:ascii="Times New Roman" w:eastAsia="Times New Roman" w:hAnsi="Times New Roman" w:cs="Times New Roman"/>
                <w:color w:val="auto"/>
                <w:sz w:val="24"/>
                <w:szCs w:val="24"/>
              </w:rPr>
              <w:t xml:space="preserve"> </w:t>
            </w:r>
            <w:r w:rsidRPr="00392B68">
              <w:rPr>
                <w:rFonts w:ascii="Times New Roman" w:eastAsia="Times New Roman" w:hAnsi="Times New Roman" w:cs="Times New Roman"/>
                <w:color w:val="auto"/>
                <w:sz w:val="24"/>
                <w:szCs w:val="24"/>
                <w:lang w:val="en-US"/>
              </w:rPr>
              <w:t>7</w:t>
            </w:r>
          </w:p>
        </w:tc>
        <w:tc>
          <w:tcPr>
            <w:tcW w:w="2976" w:type="dxa"/>
            <w:vMerge/>
          </w:tcPr>
          <w:p w:rsidR="00392B68" w:rsidRPr="00392B68" w:rsidRDefault="00392B68" w:rsidP="00392B68">
            <w:pPr>
              <w:jc w:val="center"/>
              <w:rPr>
                <w:rFonts w:ascii="Times New Roman" w:eastAsia="Times New Roman" w:hAnsi="Times New Roman" w:cs="Times New Roman"/>
                <w:color w:val="auto"/>
                <w:lang w:val="en-US"/>
              </w:rPr>
            </w:pPr>
          </w:p>
        </w:tc>
      </w:tr>
      <w:tr w:rsidR="00392B68" w:rsidRPr="00392B68" w:rsidTr="00191DEC">
        <w:trPr>
          <w:trHeight w:val="340"/>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lang w:val="ru-RU" w:eastAsia="ru-RU"/>
              </w:rPr>
            </w:pPr>
            <w:r w:rsidRPr="00392B68">
              <w:rPr>
                <w:rFonts w:ascii="Times New Roman" w:eastAsia="Times New Roman" w:hAnsi="Times New Roman" w:cs="Times New Roman"/>
                <w:sz w:val="24"/>
                <w:szCs w:val="24"/>
                <w:lang w:val="ru-RU" w:eastAsia="ru-RU"/>
              </w:rPr>
              <w:t>пропану (C</w:t>
            </w:r>
            <w:r w:rsidRPr="00392B68">
              <w:rPr>
                <w:rFonts w:ascii="Times New Roman" w:eastAsia="Times New Roman" w:hAnsi="Times New Roman" w:cs="Times New Roman"/>
                <w:bCs/>
                <w:sz w:val="24"/>
                <w:szCs w:val="24"/>
                <w:vertAlign w:val="subscript"/>
                <w:lang w:val="ru-RU" w:eastAsia="ru-RU"/>
              </w:rPr>
              <w:t>3</w:t>
            </w:r>
            <w:r w:rsidRPr="00392B68">
              <w:rPr>
                <w:rFonts w:ascii="Times New Roman" w:eastAsia="Times New Roman" w:hAnsi="Times New Roman" w:cs="Times New Roman"/>
                <w:sz w:val="24"/>
                <w:szCs w:val="24"/>
                <w:lang w:val="ru-RU" w:eastAsia="ru-RU"/>
              </w:rPr>
              <w:t>)</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lang w:val="en-US"/>
              </w:rPr>
              <w:t>max 3</w:t>
            </w:r>
          </w:p>
        </w:tc>
        <w:tc>
          <w:tcPr>
            <w:tcW w:w="2976" w:type="dxa"/>
            <w:vMerge/>
          </w:tcPr>
          <w:p w:rsidR="00392B68" w:rsidRPr="00392B68" w:rsidRDefault="00392B68" w:rsidP="00392B68">
            <w:pPr>
              <w:jc w:val="center"/>
              <w:rPr>
                <w:rFonts w:ascii="Times New Roman" w:eastAsia="Times New Roman" w:hAnsi="Times New Roman" w:cs="Times New Roman"/>
                <w:color w:val="auto"/>
                <w:lang w:val="en-US"/>
              </w:rPr>
            </w:pPr>
          </w:p>
        </w:tc>
      </w:tr>
      <w:tr w:rsidR="00392B68" w:rsidRPr="00392B68" w:rsidTr="00191DEC">
        <w:trPr>
          <w:trHeight w:val="340"/>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lang w:val="ru-RU" w:eastAsia="ru-RU"/>
              </w:rPr>
            </w:pPr>
            <w:r w:rsidRPr="00392B68">
              <w:rPr>
                <w:rFonts w:ascii="Times New Roman" w:eastAsia="Times New Roman" w:hAnsi="Times New Roman" w:cs="Times New Roman"/>
                <w:sz w:val="24"/>
                <w:szCs w:val="24"/>
                <w:lang w:val="ru-RU" w:eastAsia="ru-RU"/>
              </w:rPr>
              <w:t>бутану (C</w:t>
            </w:r>
            <w:r w:rsidRPr="00392B68">
              <w:rPr>
                <w:rFonts w:ascii="Times New Roman" w:eastAsia="Times New Roman" w:hAnsi="Times New Roman" w:cs="Times New Roman"/>
                <w:bCs/>
                <w:sz w:val="24"/>
                <w:szCs w:val="24"/>
                <w:vertAlign w:val="subscript"/>
                <w:lang w:val="ru-RU" w:eastAsia="ru-RU"/>
              </w:rPr>
              <w:t>4</w:t>
            </w:r>
            <w:r w:rsidRPr="00392B68">
              <w:rPr>
                <w:rFonts w:ascii="Times New Roman" w:eastAsia="Times New Roman" w:hAnsi="Times New Roman" w:cs="Times New Roman"/>
                <w:sz w:val="24"/>
                <w:szCs w:val="24"/>
                <w:lang w:val="ru-RU" w:eastAsia="ru-RU"/>
              </w:rPr>
              <w:t>)</w:t>
            </w:r>
          </w:p>
        </w:tc>
        <w:tc>
          <w:tcPr>
            <w:tcW w:w="2694" w:type="dxa"/>
          </w:tcPr>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lang w:val="en-US"/>
              </w:rPr>
              <w:t>max 2</w:t>
            </w:r>
          </w:p>
        </w:tc>
        <w:tc>
          <w:tcPr>
            <w:tcW w:w="2976" w:type="dxa"/>
            <w:vMerge/>
          </w:tcPr>
          <w:p w:rsidR="00392B68" w:rsidRPr="00392B68" w:rsidRDefault="00392B68" w:rsidP="00392B68">
            <w:pPr>
              <w:jc w:val="center"/>
              <w:rPr>
                <w:rFonts w:ascii="Times New Roman" w:eastAsia="Times New Roman" w:hAnsi="Times New Roman" w:cs="Times New Roman"/>
                <w:color w:val="auto"/>
                <w:lang w:val="en-US"/>
              </w:rPr>
            </w:pPr>
          </w:p>
        </w:tc>
      </w:tr>
      <w:tr w:rsidR="00392B68" w:rsidRPr="00392B68" w:rsidTr="00191DEC">
        <w:trPr>
          <w:trHeight w:val="340"/>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lang w:eastAsia="ru-RU"/>
              </w:rPr>
            </w:pPr>
            <w:r w:rsidRPr="00392B68">
              <w:rPr>
                <w:rFonts w:ascii="Times New Roman" w:eastAsia="Times New Roman" w:hAnsi="Times New Roman" w:cs="Times New Roman"/>
                <w:sz w:val="24"/>
                <w:szCs w:val="24"/>
                <w:lang w:eastAsia="ru-RU"/>
              </w:rPr>
              <w:t>пентану та інших більш важких вуглеводнів (</w:t>
            </w:r>
            <w:r w:rsidRPr="00392B68">
              <w:rPr>
                <w:rFonts w:ascii="Times New Roman" w:eastAsia="Times New Roman" w:hAnsi="Times New Roman" w:cs="Times New Roman"/>
                <w:sz w:val="24"/>
                <w:szCs w:val="24"/>
                <w:lang w:val="ru-RU" w:eastAsia="ru-RU"/>
              </w:rPr>
              <w:t>C</w:t>
            </w:r>
            <w:r w:rsidRPr="00392B68">
              <w:rPr>
                <w:rFonts w:ascii="Times New Roman" w:eastAsia="Times New Roman" w:hAnsi="Times New Roman" w:cs="Times New Roman"/>
                <w:bCs/>
                <w:sz w:val="24"/>
                <w:szCs w:val="24"/>
                <w:vertAlign w:val="subscript"/>
                <w:lang w:eastAsia="ru-RU"/>
              </w:rPr>
              <w:t>5</w:t>
            </w:r>
            <w:r w:rsidRPr="00392B68">
              <w:rPr>
                <w:rFonts w:ascii="Times New Roman" w:eastAsia="Times New Roman" w:hAnsi="Times New Roman" w:cs="Times New Roman"/>
                <w:sz w:val="24"/>
                <w:szCs w:val="24"/>
                <w:lang w:eastAsia="ru-RU"/>
              </w:rPr>
              <w:t>+)</w:t>
            </w:r>
          </w:p>
        </w:tc>
        <w:tc>
          <w:tcPr>
            <w:tcW w:w="2694" w:type="dxa"/>
          </w:tcPr>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lang w:val="en-US"/>
              </w:rPr>
              <w:t>max 1</w:t>
            </w:r>
          </w:p>
        </w:tc>
        <w:tc>
          <w:tcPr>
            <w:tcW w:w="2976" w:type="dxa"/>
            <w:vMerge/>
          </w:tcPr>
          <w:p w:rsidR="00392B68" w:rsidRPr="00392B68" w:rsidRDefault="00392B68" w:rsidP="00392B68">
            <w:pPr>
              <w:jc w:val="center"/>
              <w:rPr>
                <w:rFonts w:ascii="Times New Roman" w:eastAsia="Times New Roman" w:hAnsi="Times New Roman" w:cs="Times New Roman"/>
                <w:color w:val="auto"/>
                <w:lang w:val="en-US"/>
              </w:rPr>
            </w:pPr>
          </w:p>
        </w:tc>
      </w:tr>
      <w:tr w:rsidR="00392B68" w:rsidRPr="00392B68" w:rsidTr="00191DEC">
        <w:trPr>
          <w:trHeight w:val="340"/>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lang w:eastAsia="ru-RU"/>
              </w:rPr>
            </w:pPr>
            <w:r w:rsidRPr="00392B68">
              <w:rPr>
                <w:rFonts w:ascii="Times New Roman" w:eastAsia="Times New Roman" w:hAnsi="Times New Roman" w:cs="Times New Roman"/>
                <w:sz w:val="24"/>
                <w:szCs w:val="24"/>
                <w:lang w:val="ru-RU" w:eastAsia="ru-RU"/>
              </w:rPr>
              <w:t>азоту (N</w:t>
            </w:r>
            <w:r w:rsidRPr="00392B68">
              <w:rPr>
                <w:rFonts w:ascii="Times New Roman" w:eastAsia="Times New Roman" w:hAnsi="Times New Roman" w:cs="Times New Roman"/>
                <w:bCs/>
                <w:sz w:val="24"/>
                <w:szCs w:val="24"/>
                <w:vertAlign w:val="subscript"/>
                <w:lang w:val="ru-RU" w:eastAsia="ru-RU"/>
              </w:rPr>
              <w:t>2</w:t>
            </w:r>
            <w:r w:rsidRPr="00392B68">
              <w:rPr>
                <w:rFonts w:ascii="Times New Roman" w:eastAsia="Times New Roman" w:hAnsi="Times New Roman" w:cs="Times New Roman"/>
                <w:sz w:val="24"/>
                <w:szCs w:val="24"/>
                <w:lang w:val="ru-RU" w:eastAsia="ru-RU"/>
              </w:rPr>
              <w:t>)</w:t>
            </w:r>
          </w:p>
        </w:tc>
        <w:tc>
          <w:tcPr>
            <w:tcW w:w="2694" w:type="dxa"/>
          </w:tcPr>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lang w:val="en-US"/>
              </w:rPr>
              <w:t>max 5</w:t>
            </w:r>
          </w:p>
        </w:tc>
        <w:tc>
          <w:tcPr>
            <w:tcW w:w="2976" w:type="dxa"/>
            <w:vMerge/>
          </w:tcPr>
          <w:p w:rsidR="00392B68" w:rsidRPr="00392B68" w:rsidRDefault="00392B68" w:rsidP="00392B68">
            <w:pPr>
              <w:jc w:val="center"/>
              <w:rPr>
                <w:rFonts w:ascii="Times New Roman" w:eastAsia="Times New Roman" w:hAnsi="Times New Roman" w:cs="Times New Roman"/>
                <w:color w:val="auto"/>
                <w:lang w:val="en-US"/>
              </w:rPr>
            </w:pPr>
          </w:p>
        </w:tc>
      </w:tr>
      <w:tr w:rsidR="00392B68" w:rsidRPr="00392B68" w:rsidTr="00191DEC">
        <w:trPr>
          <w:trHeight w:val="340"/>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lang w:val="ru-RU" w:eastAsia="ru-RU"/>
              </w:rPr>
            </w:pPr>
            <w:proofErr w:type="spellStart"/>
            <w:r w:rsidRPr="00392B68">
              <w:rPr>
                <w:rFonts w:ascii="Times New Roman" w:eastAsia="Times New Roman" w:hAnsi="Times New Roman" w:cs="Times New Roman"/>
                <w:sz w:val="24"/>
                <w:szCs w:val="24"/>
                <w:lang w:val="ru-RU" w:eastAsia="ru-RU"/>
              </w:rPr>
              <w:t>вуглецю</w:t>
            </w:r>
            <w:proofErr w:type="spellEnd"/>
            <w:r w:rsidRPr="00392B68">
              <w:rPr>
                <w:rFonts w:ascii="Times New Roman" w:eastAsia="Times New Roman" w:hAnsi="Times New Roman" w:cs="Times New Roman"/>
                <w:sz w:val="24"/>
                <w:szCs w:val="24"/>
                <w:lang w:val="ru-RU" w:eastAsia="ru-RU"/>
              </w:rPr>
              <w:t xml:space="preserve"> (CO</w:t>
            </w:r>
            <w:r w:rsidRPr="00392B68">
              <w:rPr>
                <w:rFonts w:ascii="Times New Roman" w:eastAsia="Times New Roman" w:hAnsi="Times New Roman" w:cs="Times New Roman"/>
                <w:bCs/>
                <w:sz w:val="24"/>
                <w:szCs w:val="24"/>
                <w:vertAlign w:val="subscript"/>
                <w:lang w:val="ru-RU" w:eastAsia="ru-RU"/>
              </w:rPr>
              <w:t>2</w:t>
            </w:r>
            <w:r w:rsidRPr="00392B68">
              <w:rPr>
                <w:rFonts w:ascii="Times New Roman" w:eastAsia="Times New Roman" w:hAnsi="Times New Roman" w:cs="Times New Roman"/>
                <w:sz w:val="24"/>
                <w:szCs w:val="24"/>
                <w:lang w:val="ru-RU" w:eastAsia="ru-RU"/>
              </w:rPr>
              <w:t>)</w:t>
            </w:r>
          </w:p>
        </w:tc>
        <w:tc>
          <w:tcPr>
            <w:tcW w:w="2694" w:type="dxa"/>
          </w:tcPr>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lang w:val="en-US"/>
              </w:rPr>
              <w:t>max 2</w:t>
            </w:r>
          </w:p>
        </w:tc>
        <w:tc>
          <w:tcPr>
            <w:tcW w:w="2976" w:type="dxa"/>
            <w:vMerge/>
          </w:tcPr>
          <w:p w:rsidR="00392B68" w:rsidRPr="00392B68" w:rsidRDefault="00392B68" w:rsidP="00392B68">
            <w:pPr>
              <w:jc w:val="center"/>
              <w:rPr>
                <w:rFonts w:ascii="Times New Roman" w:eastAsia="Times New Roman" w:hAnsi="Times New Roman" w:cs="Times New Roman"/>
                <w:color w:val="auto"/>
                <w:lang w:val="en-US"/>
              </w:rPr>
            </w:pPr>
          </w:p>
        </w:tc>
      </w:tr>
      <w:tr w:rsidR="00392B68" w:rsidRPr="00392B68" w:rsidTr="00191DEC">
        <w:trPr>
          <w:trHeight w:val="340"/>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lang w:val="ru-RU" w:eastAsia="ru-RU"/>
              </w:rPr>
            </w:pPr>
            <w:proofErr w:type="spellStart"/>
            <w:r w:rsidRPr="00392B68">
              <w:rPr>
                <w:rFonts w:ascii="Times New Roman" w:eastAsia="Times New Roman" w:hAnsi="Times New Roman" w:cs="Times New Roman"/>
                <w:sz w:val="24"/>
                <w:szCs w:val="24"/>
                <w:lang w:val="ru-RU" w:eastAsia="ru-RU"/>
              </w:rPr>
              <w:t>кисню</w:t>
            </w:r>
            <w:proofErr w:type="spellEnd"/>
            <w:r w:rsidRPr="00392B68">
              <w:rPr>
                <w:rFonts w:ascii="Times New Roman" w:eastAsia="Times New Roman" w:hAnsi="Times New Roman" w:cs="Times New Roman"/>
                <w:sz w:val="24"/>
                <w:szCs w:val="24"/>
                <w:lang w:val="ru-RU" w:eastAsia="ru-RU"/>
              </w:rPr>
              <w:t xml:space="preserve"> (O</w:t>
            </w:r>
            <w:r w:rsidRPr="00392B68">
              <w:rPr>
                <w:rFonts w:ascii="Times New Roman" w:eastAsia="Times New Roman" w:hAnsi="Times New Roman" w:cs="Times New Roman"/>
                <w:bCs/>
                <w:sz w:val="24"/>
                <w:szCs w:val="24"/>
                <w:vertAlign w:val="subscript"/>
                <w:lang w:val="ru-RU" w:eastAsia="ru-RU"/>
              </w:rPr>
              <w:t>2</w:t>
            </w:r>
            <w:r w:rsidRPr="00392B68">
              <w:rPr>
                <w:rFonts w:ascii="Times New Roman" w:eastAsia="Times New Roman" w:hAnsi="Times New Roman" w:cs="Times New Roman"/>
                <w:sz w:val="24"/>
                <w:szCs w:val="24"/>
                <w:lang w:val="ru-RU" w:eastAsia="ru-RU"/>
              </w:rPr>
              <w:t>)</w:t>
            </w:r>
          </w:p>
        </w:tc>
        <w:tc>
          <w:tcPr>
            <w:tcW w:w="2694" w:type="dxa"/>
          </w:tcPr>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lang w:val="en-US"/>
              </w:rPr>
              <w:t>max</w:t>
            </w:r>
            <w:r w:rsidRPr="00392B68">
              <w:rPr>
                <w:rFonts w:ascii="Times New Roman" w:eastAsia="Times New Roman" w:hAnsi="Times New Roman" w:cs="Times New Roman"/>
                <w:color w:val="auto"/>
                <w:sz w:val="24"/>
                <w:szCs w:val="24"/>
                <w:lang w:val="ru-RU"/>
              </w:rPr>
              <w:t xml:space="preserve"> 0,0</w:t>
            </w:r>
            <w:r w:rsidRPr="00392B68">
              <w:rPr>
                <w:rFonts w:ascii="Times New Roman" w:eastAsia="Times New Roman" w:hAnsi="Times New Roman" w:cs="Times New Roman"/>
                <w:color w:val="auto"/>
                <w:sz w:val="24"/>
                <w:szCs w:val="24"/>
                <w:lang w:val="en-US"/>
              </w:rPr>
              <w:t>2</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340"/>
          <w:jc w:val="center"/>
        </w:trPr>
        <w:tc>
          <w:tcPr>
            <w:tcW w:w="562" w:type="dxa"/>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2.</w:t>
            </w:r>
          </w:p>
        </w:tc>
        <w:tc>
          <w:tcPr>
            <w:tcW w:w="6096" w:type="dxa"/>
            <w:gridSpan w:val="2"/>
          </w:tcPr>
          <w:p w:rsidR="00392B68" w:rsidRPr="00392B68" w:rsidRDefault="00392B68" w:rsidP="00392B68">
            <w:pPr>
              <w:spacing w:line="228" w:lineRule="auto"/>
              <w:rPr>
                <w:rFonts w:ascii="Times New Roman" w:eastAsia="Times New Roman" w:hAnsi="Times New Roman" w:cs="Times New Roman"/>
                <w:color w:val="auto"/>
                <w:sz w:val="24"/>
                <w:szCs w:val="24"/>
                <w:lang w:val="en-US"/>
              </w:rPr>
            </w:pPr>
            <w:r w:rsidRPr="00392B68">
              <w:rPr>
                <w:rFonts w:ascii="Times New Roman" w:eastAsia="Times New Roman" w:hAnsi="Times New Roman" w:cs="Times New Roman"/>
                <w:sz w:val="24"/>
                <w:szCs w:val="24"/>
                <w:shd w:val="clear" w:color="auto" w:fill="FFFFFF"/>
              </w:rPr>
              <w:t>Теплота згоряння (25 °C/20 °C):</w:t>
            </w:r>
          </w:p>
        </w:tc>
        <w:tc>
          <w:tcPr>
            <w:tcW w:w="2976" w:type="dxa"/>
            <w:vMerge/>
          </w:tcPr>
          <w:p w:rsidR="00392B68" w:rsidRPr="00392B68" w:rsidRDefault="00392B68" w:rsidP="00392B68">
            <w:pPr>
              <w:jc w:val="center"/>
              <w:rPr>
                <w:rFonts w:ascii="Times New Roman" w:eastAsia="Times New Roman" w:hAnsi="Times New Roman" w:cs="Times New Roman"/>
                <w:color w:val="auto"/>
                <w:lang w:val="ru-RU"/>
              </w:rPr>
            </w:pPr>
          </w:p>
        </w:tc>
      </w:tr>
      <w:tr w:rsidR="00392B68" w:rsidRPr="00392B68" w:rsidTr="00191DEC">
        <w:trPr>
          <w:trHeight w:val="340"/>
          <w:jc w:val="center"/>
        </w:trPr>
        <w:tc>
          <w:tcPr>
            <w:tcW w:w="562" w:type="dxa"/>
            <w:vMerge w:val="restart"/>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lang w:val="en-US"/>
              </w:rPr>
            </w:pPr>
            <w:r w:rsidRPr="00392B68">
              <w:rPr>
                <w:rFonts w:ascii="Times New Roman" w:eastAsia="Times New Roman" w:hAnsi="Times New Roman" w:cs="Times New Roman"/>
                <w:color w:val="auto"/>
                <w:sz w:val="24"/>
                <w:szCs w:val="24"/>
                <w:lang w:val="en-US"/>
              </w:rPr>
              <w:t>2.1.</w:t>
            </w:r>
          </w:p>
        </w:tc>
        <w:tc>
          <w:tcPr>
            <w:tcW w:w="3402" w:type="dxa"/>
            <w:vMerge w:val="restart"/>
          </w:tcPr>
          <w:p w:rsidR="00392B68" w:rsidRPr="00392B68" w:rsidRDefault="00392B68" w:rsidP="00392B68">
            <w:pPr>
              <w:spacing w:line="228" w:lineRule="auto"/>
              <w:rPr>
                <w:rFonts w:ascii="Times New Roman" w:eastAsia="Times New Roman" w:hAnsi="Times New Roman" w:cs="Times New Roman"/>
                <w:color w:val="auto"/>
                <w:sz w:val="24"/>
                <w:szCs w:val="24"/>
              </w:rPr>
            </w:pPr>
            <w:r w:rsidRPr="00392B68">
              <w:rPr>
                <w:rFonts w:ascii="Times New Roman" w:eastAsia="Times New Roman" w:hAnsi="Times New Roman" w:cs="Times New Roman"/>
                <w:sz w:val="24"/>
                <w:szCs w:val="24"/>
                <w:shd w:val="clear" w:color="auto" w:fill="FFFFFF"/>
              </w:rPr>
              <w:t xml:space="preserve">вища </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sz w:val="24"/>
                <w:szCs w:val="24"/>
                <w:lang w:val="en-US" w:eastAsia="ru-RU"/>
              </w:rPr>
              <w:t>min</w:t>
            </w:r>
            <w:r w:rsidRPr="00392B68">
              <w:rPr>
                <w:rFonts w:ascii="Times New Roman" w:eastAsia="Times New Roman" w:hAnsi="Times New Roman" w:cs="Times New Roman"/>
                <w:sz w:val="24"/>
                <w:szCs w:val="24"/>
                <w:shd w:val="clear" w:color="auto" w:fill="FFFFFF"/>
              </w:rPr>
              <w:t xml:space="preserve"> 36,20 МДж/м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 </w:t>
            </w:r>
          </w:p>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sz w:val="24"/>
                <w:szCs w:val="24"/>
                <w:shd w:val="clear" w:color="auto" w:fill="FFFFFF"/>
              </w:rPr>
              <w:t xml:space="preserve">(10,06 </w:t>
            </w:r>
            <w:proofErr w:type="spellStart"/>
            <w:r w:rsidRPr="00392B68">
              <w:rPr>
                <w:rFonts w:ascii="Times New Roman" w:eastAsia="Times New Roman" w:hAnsi="Times New Roman" w:cs="Times New Roman"/>
                <w:sz w:val="24"/>
                <w:szCs w:val="24"/>
                <w:shd w:val="clear" w:color="auto" w:fill="FFFFFF"/>
              </w:rPr>
              <w:t>кВт</w:t>
            </w:r>
            <w:r w:rsidRPr="00392B68">
              <w:rPr>
                <w:rFonts w:ascii="Cambria Math" w:eastAsia="Times New Roman" w:hAnsi="Cambria Math" w:cs="Cambria Math"/>
                <w:bCs/>
                <w:sz w:val="24"/>
                <w:szCs w:val="24"/>
                <w:shd w:val="clear" w:color="auto" w:fill="FFFFFF"/>
              </w:rPr>
              <w:t>⋅</w:t>
            </w:r>
            <w:r w:rsidRPr="00392B68">
              <w:rPr>
                <w:rFonts w:ascii="Times New Roman" w:eastAsia="Times New Roman" w:hAnsi="Times New Roman" w:cs="Times New Roman"/>
                <w:sz w:val="24"/>
                <w:szCs w:val="24"/>
                <w:shd w:val="clear" w:color="auto" w:fill="FFFFFF"/>
              </w:rPr>
              <w:t>год</w:t>
            </w:r>
            <w:proofErr w:type="spellEnd"/>
            <w:r w:rsidRPr="00392B68">
              <w:rPr>
                <w:rFonts w:ascii="Times New Roman" w:eastAsia="Times New Roman" w:hAnsi="Times New Roman" w:cs="Times New Roman"/>
                <w:sz w:val="24"/>
                <w:szCs w:val="24"/>
                <w:shd w:val="clear" w:color="auto" w:fill="FFFFFF"/>
              </w:rPr>
              <w:t>/м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587"/>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vMerge/>
          </w:tcPr>
          <w:p w:rsidR="00392B68" w:rsidRPr="00392B68" w:rsidRDefault="00392B68" w:rsidP="00392B68">
            <w:pPr>
              <w:spacing w:line="228" w:lineRule="auto"/>
              <w:rPr>
                <w:rFonts w:ascii="Times New Roman" w:eastAsia="Times New Roman" w:hAnsi="Times New Roman" w:cs="Times New Roman"/>
                <w:color w:val="auto"/>
                <w:sz w:val="24"/>
                <w:szCs w:val="24"/>
              </w:rPr>
            </w:pP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color w:val="auto"/>
                <w:sz w:val="24"/>
                <w:szCs w:val="24"/>
                <w:lang w:val="en-US"/>
              </w:rPr>
              <w:t>max</w:t>
            </w:r>
            <w:r w:rsidRPr="00392B68">
              <w:rPr>
                <w:rFonts w:ascii="Times New Roman" w:eastAsia="Times New Roman" w:hAnsi="Times New Roman" w:cs="Times New Roman"/>
                <w:sz w:val="24"/>
                <w:szCs w:val="24"/>
                <w:shd w:val="clear" w:color="auto" w:fill="FFFFFF"/>
              </w:rPr>
              <w:t xml:space="preserve"> 38,30 МДж/м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 </w:t>
            </w:r>
          </w:p>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sz w:val="24"/>
                <w:szCs w:val="24"/>
                <w:shd w:val="clear" w:color="auto" w:fill="FFFFFF"/>
              </w:rPr>
              <w:t xml:space="preserve">(10,64 </w:t>
            </w:r>
            <w:proofErr w:type="spellStart"/>
            <w:r w:rsidRPr="00392B68">
              <w:rPr>
                <w:rFonts w:ascii="Times New Roman" w:eastAsia="Times New Roman" w:hAnsi="Times New Roman" w:cs="Times New Roman"/>
                <w:sz w:val="24"/>
                <w:szCs w:val="24"/>
                <w:shd w:val="clear" w:color="auto" w:fill="FFFFFF"/>
              </w:rPr>
              <w:t>кВт</w:t>
            </w:r>
            <w:r w:rsidRPr="00392B68">
              <w:rPr>
                <w:rFonts w:ascii="Cambria Math" w:eastAsia="Times New Roman" w:hAnsi="Cambria Math" w:cs="Cambria Math"/>
                <w:bCs/>
                <w:sz w:val="24"/>
                <w:szCs w:val="24"/>
                <w:shd w:val="clear" w:color="auto" w:fill="FFFFFF"/>
              </w:rPr>
              <w:t>⋅</w:t>
            </w:r>
            <w:r w:rsidRPr="00392B68">
              <w:rPr>
                <w:rFonts w:ascii="Times New Roman" w:eastAsia="Times New Roman" w:hAnsi="Times New Roman" w:cs="Times New Roman"/>
                <w:sz w:val="24"/>
                <w:szCs w:val="24"/>
                <w:shd w:val="clear" w:color="auto" w:fill="FFFFFF"/>
              </w:rPr>
              <w:t>год</w:t>
            </w:r>
            <w:proofErr w:type="spellEnd"/>
            <w:r w:rsidRPr="00392B68">
              <w:rPr>
                <w:rFonts w:ascii="Times New Roman" w:eastAsia="Times New Roman" w:hAnsi="Times New Roman" w:cs="Times New Roman"/>
                <w:sz w:val="24"/>
                <w:szCs w:val="24"/>
                <w:shd w:val="clear" w:color="auto" w:fill="FFFFFF"/>
              </w:rPr>
              <w:t>/м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553"/>
          <w:jc w:val="center"/>
        </w:trPr>
        <w:tc>
          <w:tcPr>
            <w:tcW w:w="562" w:type="dxa"/>
            <w:vMerge w:val="restart"/>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2.2.</w:t>
            </w:r>
          </w:p>
        </w:tc>
        <w:tc>
          <w:tcPr>
            <w:tcW w:w="3402" w:type="dxa"/>
            <w:vMerge w:val="restart"/>
          </w:tcPr>
          <w:p w:rsidR="00392B68" w:rsidRPr="00392B68" w:rsidRDefault="00392B68" w:rsidP="00392B68">
            <w:pPr>
              <w:spacing w:line="228" w:lineRule="auto"/>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нижча</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sz w:val="24"/>
                <w:szCs w:val="24"/>
                <w:lang w:val="en-US" w:eastAsia="ru-RU"/>
              </w:rPr>
              <w:t>min</w:t>
            </w:r>
            <w:r w:rsidRPr="00392B68">
              <w:rPr>
                <w:rFonts w:ascii="Times New Roman" w:eastAsia="Times New Roman" w:hAnsi="Times New Roman" w:cs="Times New Roman"/>
                <w:sz w:val="24"/>
                <w:szCs w:val="24"/>
                <w:shd w:val="clear" w:color="auto" w:fill="FFFFFF"/>
              </w:rPr>
              <w:t xml:space="preserve"> 32,66 МДж/м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 </w:t>
            </w:r>
          </w:p>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sz w:val="24"/>
                <w:szCs w:val="24"/>
                <w:shd w:val="clear" w:color="auto" w:fill="FFFFFF"/>
              </w:rPr>
              <w:t xml:space="preserve">(09,07 </w:t>
            </w:r>
            <w:proofErr w:type="spellStart"/>
            <w:r w:rsidRPr="00392B68">
              <w:rPr>
                <w:rFonts w:ascii="Times New Roman" w:eastAsia="Times New Roman" w:hAnsi="Times New Roman" w:cs="Times New Roman"/>
                <w:sz w:val="24"/>
                <w:szCs w:val="24"/>
                <w:shd w:val="clear" w:color="auto" w:fill="FFFFFF"/>
              </w:rPr>
              <w:t>кВт</w:t>
            </w:r>
            <w:r w:rsidRPr="00392B68">
              <w:rPr>
                <w:rFonts w:ascii="Cambria Math" w:eastAsia="Times New Roman" w:hAnsi="Cambria Math" w:cs="Cambria Math"/>
                <w:bCs/>
                <w:sz w:val="24"/>
                <w:szCs w:val="24"/>
                <w:shd w:val="clear" w:color="auto" w:fill="FFFFFF"/>
              </w:rPr>
              <w:t>⋅</w:t>
            </w:r>
            <w:r w:rsidRPr="00392B68">
              <w:rPr>
                <w:rFonts w:ascii="Times New Roman" w:eastAsia="Times New Roman" w:hAnsi="Times New Roman" w:cs="Times New Roman"/>
                <w:sz w:val="24"/>
                <w:szCs w:val="24"/>
                <w:shd w:val="clear" w:color="auto" w:fill="FFFFFF"/>
              </w:rPr>
              <w:t>год</w:t>
            </w:r>
            <w:proofErr w:type="spellEnd"/>
            <w:r w:rsidRPr="00392B68">
              <w:rPr>
                <w:rFonts w:ascii="Times New Roman" w:eastAsia="Times New Roman" w:hAnsi="Times New Roman" w:cs="Times New Roman"/>
                <w:sz w:val="24"/>
                <w:szCs w:val="24"/>
                <w:shd w:val="clear" w:color="auto" w:fill="FFFFFF"/>
              </w:rPr>
              <w:t>/м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689"/>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vMerge/>
          </w:tcPr>
          <w:p w:rsidR="00392B68" w:rsidRPr="00392B68" w:rsidRDefault="00392B68" w:rsidP="00392B68">
            <w:pPr>
              <w:spacing w:line="228" w:lineRule="auto"/>
              <w:jc w:val="center"/>
              <w:rPr>
                <w:rFonts w:ascii="Times New Roman" w:eastAsia="Times New Roman" w:hAnsi="Times New Roman" w:cs="Times New Roman"/>
                <w:color w:val="auto"/>
                <w:sz w:val="24"/>
                <w:szCs w:val="24"/>
              </w:rPr>
            </w:pP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color w:val="auto"/>
                <w:sz w:val="24"/>
                <w:szCs w:val="24"/>
                <w:lang w:val="en-US"/>
              </w:rPr>
              <w:t>max</w:t>
            </w:r>
            <w:r w:rsidRPr="00392B68">
              <w:rPr>
                <w:rFonts w:ascii="Times New Roman" w:eastAsia="Times New Roman" w:hAnsi="Times New Roman" w:cs="Times New Roman"/>
                <w:sz w:val="24"/>
                <w:szCs w:val="24"/>
                <w:shd w:val="clear" w:color="auto" w:fill="FFFFFF"/>
              </w:rPr>
              <w:t xml:space="preserve"> 34,54 МДж/м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 </w:t>
            </w:r>
          </w:p>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sz w:val="24"/>
                <w:szCs w:val="24"/>
                <w:shd w:val="clear" w:color="auto" w:fill="FFFFFF"/>
              </w:rPr>
              <w:t xml:space="preserve">09,59 </w:t>
            </w:r>
            <w:proofErr w:type="spellStart"/>
            <w:r w:rsidRPr="00392B68">
              <w:rPr>
                <w:rFonts w:ascii="Times New Roman" w:eastAsia="Times New Roman" w:hAnsi="Times New Roman" w:cs="Times New Roman"/>
                <w:sz w:val="24"/>
                <w:szCs w:val="24"/>
                <w:shd w:val="clear" w:color="auto" w:fill="FFFFFF"/>
              </w:rPr>
              <w:t>кВт</w:t>
            </w:r>
            <w:r w:rsidRPr="00392B68">
              <w:rPr>
                <w:rFonts w:ascii="Cambria Math" w:eastAsia="Times New Roman" w:hAnsi="Cambria Math" w:cs="Cambria Math"/>
                <w:bCs/>
                <w:sz w:val="24"/>
                <w:szCs w:val="24"/>
                <w:shd w:val="clear" w:color="auto" w:fill="FFFFFF"/>
              </w:rPr>
              <w:t>⋅</w:t>
            </w:r>
            <w:r w:rsidRPr="00392B68">
              <w:rPr>
                <w:rFonts w:ascii="Times New Roman" w:eastAsia="Times New Roman" w:hAnsi="Times New Roman" w:cs="Times New Roman"/>
                <w:sz w:val="24"/>
                <w:szCs w:val="24"/>
                <w:shd w:val="clear" w:color="auto" w:fill="FFFFFF"/>
              </w:rPr>
              <w:t>год</w:t>
            </w:r>
            <w:proofErr w:type="spellEnd"/>
            <w:r w:rsidRPr="00392B68">
              <w:rPr>
                <w:rFonts w:ascii="Times New Roman" w:eastAsia="Times New Roman" w:hAnsi="Times New Roman" w:cs="Times New Roman"/>
                <w:sz w:val="24"/>
                <w:szCs w:val="24"/>
                <w:shd w:val="clear" w:color="auto" w:fill="FFFFFF"/>
              </w:rPr>
              <w:t>/м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689"/>
          <w:jc w:val="center"/>
        </w:trPr>
        <w:tc>
          <w:tcPr>
            <w:tcW w:w="562" w:type="dxa"/>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3.</w:t>
            </w:r>
          </w:p>
        </w:tc>
        <w:tc>
          <w:tcPr>
            <w:tcW w:w="3402" w:type="dxa"/>
          </w:tcPr>
          <w:p w:rsidR="00392B68" w:rsidRPr="00392B68" w:rsidRDefault="00392B68" w:rsidP="00392B68">
            <w:pPr>
              <w:spacing w:line="228" w:lineRule="auto"/>
              <w:rPr>
                <w:rFonts w:ascii="Times New Roman" w:eastAsia="Times New Roman" w:hAnsi="Times New Roman" w:cs="Times New Roman"/>
                <w:color w:val="auto"/>
                <w:sz w:val="24"/>
                <w:szCs w:val="24"/>
              </w:rPr>
            </w:pPr>
            <w:r w:rsidRPr="00392B68">
              <w:rPr>
                <w:rFonts w:ascii="Times New Roman" w:eastAsia="Times New Roman" w:hAnsi="Times New Roman" w:cs="Times New Roman"/>
                <w:sz w:val="24"/>
                <w:szCs w:val="24"/>
                <w:shd w:val="clear" w:color="auto" w:fill="FFFFFF"/>
              </w:rPr>
              <w:t>Теплота згоряння (25 °C/0 °C)</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proofErr w:type="gramStart"/>
            <w:r w:rsidRPr="00392B68">
              <w:rPr>
                <w:rFonts w:ascii="Times New Roman" w:eastAsia="Times New Roman" w:hAnsi="Times New Roman" w:cs="Times New Roman"/>
                <w:sz w:val="24"/>
                <w:szCs w:val="24"/>
                <w:lang w:val="en-US" w:eastAsia="ru-RU"/>
              </w:rPr>
              <w:t>min</w:t>
            </w:r>
            <w:r w:rsidRPr="00392B68">
              <w:rPr>
                <w:rFonts w:ascii="Times New Roman" w:eastAsia="Times New Roman" w:hAnsi="Times New Roman" w:cs="Times New Roman"/>
                <w:sz w:val="24"/>
                <w:szCs w:val="24"/>
                <w:shd w:val="clear" w:color="auto" w:fill="FFFFFF"/>
              </w:rPr>
              <w:t xml:space="preserve">  38</w:t>
            </w:r>
            <w:proofErr w:type="gramEnd"/>
            <w:r w:rsidRPr="00392B68">
              <w:rPr>
                <w:rFonts w:ascii="Times New Roman" w:eastAsia="Times New Roman" w:hAnsi="Times New Roman" w:cs="Times New Roman"/>
                <w:sz w:val="24"/>
                <w:szCs w:val="24"/>
                <w:shd w:val="clear" w:color="auto" w:fill="FFFFFF"/>
              </w:rPr>
              <w:t>,85 МДж/м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 </w:t>
            </w:r>
          </w:p>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sz w:val="24"/>
                <w:szCs w:val="24"/>
                <w:shd w:val="clear" w:color="auto" w:fill="FFFFFF"/>
              </w:rPr>
              <w:t xml:space="preserve">(10,80 </w:t>
            </w:r>
            <w:proofErr w:type="spellStart"/>
            <w:r w:rsidRPr="00392B68">
              <w:rPr>
                <w:rFonts w:ascii="Times New Roman" w:eastAsia="Times New Roman" w:hAnsi="Times New Roman" w:cs="Times New Roman"/>
                <w:sz w:val="24"/>
                <w:szCs w:val="24"/>
                <w:shd w:val="clear" w:color="auto" w:fill="FFFFFF"/>
              </w:rPr>
              <w:t>кВт</w:t>
            </w:r>
            <w:r w:rsidRPr="00392B68">
              <w:rPr>
                <w:rFonts w:ascii="Cambria Math" w:eastAsia="Times New Roman" w:hAnsi="Cambria Math" w:cs="Cambria Math"/>
                <w:bCs/>
                <w:sz w:val="24"/>
                <w:szCs w:val="24"/>
                <w:shd w:val="clear" w:color="auto" w:fill="FFFFFF"/>
              </w:rPr>
              <w:t>⋅</w:t>
            </w:r>
            <w:r w:rsidRPr="00392B68">
              <w:rPr>
                <w:rFonts w:ascii="Times New Roman" w:eastAsia="Times New Roman" w:hAnsi="Times New Roman" w:cs="Times New Roman"/>
                <w:sz w:val="24"/>
                <w:szCs w:val="24"/>
                <w:shd w:val="clear" w:color="auto" w:fill="FFFFFF"/>
              </w:rPr>
              <w:t>год</w:t>
            </w:r>
            <w:proofErr w:type="spellEnd"/>
            <w:r w:rsidRPr="00392B68">
              <w:rPr>
                <w:rFonts w:ascii="Times New Roman" w:eastAsia="Times New Roman" w:hAnsi="Times New Roman" w:cs="Times New Roman"/>
                <w:sz w:val="24"/>
                <w:szCs w:val="24"/>
                <w:shd w:val="clear" w:color="auto" w:fill="FFFFFF"/>
              </w:rPr>
              <w:t>/м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689"/>
          <w:jc w:val="center"/>
        </w:trPr>
        <w:tc>
          <w:tcPr>
            <w:tcW w:w="562" w:type="dxa"/>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3.1.</w:t>
            </w: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sz w:val="24"/>
                <w:szCs w:val="24"/>
                <w:shd w:val="clear" w:color="auto" w:fill="FFFFFF"/>
              </w:rPr>
              <w:t>вища</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color w:val="auto"/>
                <w:sz w:val="24"/>
                <w:szCs w:val="24"/>
                <w:lang w:val="en-US"/>
              </w:rPr>
              <w:t>max</w:t>
            </w:r>
            <w:r w:rsidRPr="00392B68">
              <w:rPr>
                <w:rFonts w:ascii="Times New Roman" w:eastAsia="Times New Roman" w:hAnsi="Times New Roman" w:cs="Times New Roman"/>
                <w:sz w:val="24"/>
                <w:szCs w:val="24"/>
                <w:shd w:val="clear" w:color="auto" w:fill="FFFFFF"/>
              </w:rPr>
              <w:t xml:space="preserve"> 41,10 МДж/м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 </w:t>
            </w:r>
          </w:p>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sz w:val="24"/>
                <w:szCs w:val="24"/>
                <w:shd w:val="clear" w:color="auto" w:fill="FFFFFF"/>
              </w:rPr>
              <w:t xml:space="preserve">(11,42 </w:t>
            </w:r>
            <w:proofErr w:type="spellStart"/>
            <w:r w:rsidRPr="00392B68">
              <w:rPr>
                <w:rFonts w:ascii="Times New Roman" w:eastAsia="Times New Roman" w:hAnsi="Times New Roman" w:cs="Times New Roman"/>
                <w:sz w:val="24"/>
                <w:szCs w:val="24"/>
                <w:shd w:val="clear" w:color="auto" w:fill="FFFFFF"/>
              </w:rPr>
              <w:t>кВт</w:t>
            </w:r>
            <w:r w:rsidRPr="00392B68">
              <w:rPr>
                <w:rFonts w:ascii="Cambria Math" w:eastAsia="Times New Roman" w:hAnsi="Cambria Math" w:cs="Cambria Math"/>
                <w:bCs/>
                <w:sz w:val="24"/>
                <w:szCs w:val="24"/>
                <w:shd w:val="clear" w:color="auto" w:fill="FFFFFF"/>
              </w:rPr>
              <w:t>⋅</w:t>
            </w:r>
            <w:r w:rsidRPr="00392B68">
              <w:rPr>
                <w:rFonts w:ascii="Times New Roman" w:eastAsia="Times New Roman" w:hAnsi="Times New Roman" w:cs="Times New Roman"/>
                <w:sz w:val="24"/>
                <w:szCs w:val="24"/>
                <w:shd w:val="clear" w:color="auto" w:fill="FFFFFF"/>
              </w:rPr>
              <w:t>год</w:t>
            </w:r>
            <w:proofErr w:type="spellEnd"/>
            <w:r w:rsidRPr="00392B68">
              <w:rPr>
                <w:rFonts w:ascii="Times New Roman" w:eastAsia="Times New Roman" w:hAnsi="Times New Roman" w:cs="Times New Roman"/>
                <w:sz w:val="24"/>
                <w:szCs w:val="24"/>
                <w:shd w:val="clear" w:color="auto" w:fill="FFFFFF"/>
              </w:rPr>
              <w:t>/м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sz w:val="24"/>
                <w:szCs w:val="24"/>
                <w:shd w:val="clear" w:color="auto" w:fill="FFFFFF"/>
              </w:rPr>
              <w:t>)</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689"/>
          <w:jc w:val="center"/>
        </w:trPr>
        <w:tc>
          <w:tcPr>
            <w:tcW w:w="562" w:type="dxa"/>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lastRenderedPageBreak/>
              <w:t>4.</w:t>
            </w: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sz w:val="24"/>
                <w:szCs w:val="24"/>
                <w:shd w:val="clear" w:color="auto" w:fill="FFFFFF"/>
              </w:rPr>
              <w:t>Температура точки роси за вологою (при абсолютному тиску газу 3,92 МПа)</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sz w:val="24"/>
                <w:szCs w:val="24"/>
                <w:shd w:val="clear" w:color="auto" w:fill="FFFFFF"/>
              </w:rPr>
              <w:t>не перевищує мінус 8 °С</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689"/>
          <w:jc w:val="center"/>
        </w:trPr>
        <w:tc>
          <w:tcPr>
            <w:tcW w:w="562" w:type="dxa"/>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5.</w:t>
            </w:r>
          </w:p>
        </w:tc>
        <w:tc>
          <w:tcPr>
            <w:tcW w:w="3402" w:type="dxa"/>
          </w:tcPr>
          <w:p w:rsidR="00392B68" w:rsidRPr="00392B68" w:rsidRDefault="00B71931" w:rsidP="00392B68">
            <w:pPr>
              <w:spacing w:line="228"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Т</w:t>
            </w:r>
            <w:r w:rsidR="00392B68" w:rsidRPr="00392B68">
              <w:rPr>
                <w:rFonts w:ascii="Times New Roman" w:eastAsia="Times New Roman" w:hAnsi="Times New Roman" w:cs="Times New Roman"/>
                <w:sz w:val="24"/>
                <w:szCs w:val="24"/>
                <w:shd w:val="clear" w:color="auto" w:fill="FFFFFF"/>
              </w:rPr>
              <w:t>емпература точки роси за вуглеводнями (при температурі газу не нижче 0 °С)</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sz w:val="24"/>
                <w:szCs w:val="24"/>
                <w:shd w:val="clear" w:color="auto" w:fill="FFFFFF"/>
              </w:rPr>
              <w:t>не перевищує 0°С</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288"/>
          <w:jc w:val="center"/>
        </w:trPr>
        <w:tc>
          <w:tcPr>
            <w:tcW w:w="562" w:type="dxa"/>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6.</w:t>
            </w: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sz w:val="24"/>
                <w:szCs w:val="24"/>
                <w:shd w:val="clear" w:color="auto" w:fill="FFFFFF"/>
              </w:rPr>
              <w:t>Вміст механічних домішок:</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sz w:val="24"/>
                <w:szCs w:val="24"/>
                <w:shd w:val="clear" w:color="auto" w:fill="FFFFFF"/>
              </w:rPr>
              <w:t>відсутні</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288"/>
          <w:jc w:val="center"/>
        </w:trPr>
        <w:tc>
          <w:tcPr>
            <w:tcW w:w="562" w:type="dxa"/>
            <w:vMerge w:val="restart"/>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r w:rsidRPr="00392B68">
              <w:rPr>
                <w:rFonts w:ascii="Times New Roman" w:eastAsia="Times New Roman" w:hAnsi="Times New Roman" w:cs="Times New Roman"/>
                <w:color w:val="auto"/>
                <w:sz w:val="24"/>
                <w:szCs w:val="24"/>
              </w:rPr>
              <w:t>7.</w:t>
            </w: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sz w:val="24"/>
                <w:szCs w:val="24"/>
                <w:shd w:val="clear" w:color="auto" w:fill="FFFFFF"/>
              </w:rPr>
              <w:t>Вміст, г/м</w:t>
            </w:r>
            <w:r w:rsidRPr="00392B68">
              <w:rPr>
                <w:rFonts w:ascii="Times New Roman" w:eastAsia="Times New Roman" w:hAnsi="Times New Roman" w:cs="Times New Roman"/>
                <w:bCs/>
                <w:sz w:val="24"/>
                <w:szCs w:val="24"/>
                <w:shd w:val="clear" w:color="auto" w:fill="FFFFFF"/>
                <w:vertAlign w:val="superscript"/>
              </w:rPr>
              <w:t>3</w:t>
            </w:r>
            <w:r w:rsidRPr="00392B68">
              <w:rPr>
                <w:rFonts w:ascii="Times New Roman" w:eastAsia="Times New Roman" w:hAnsi="Times New Roman" w:cs="Times New Roman"/>
                <w:bCs/>
                <w:sz w:val="24"/>
                <w:szCs w:val="24"/>
                <w:shd w:val="clear" w:color="auto" w:fill="FFFFFF"/>
              </w:rPr>
              <w:t>:</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254"/>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sz w:val="24"/>
                <w:szCs w:val="24"/>
                <w:shd w:val="clear" w:color="auto" w:fill="FFFFFF"/>
              </w:rPr>
              <w:t>сірководню</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color w:val="auto"/>
                <w:sz w:val="24"/>
                <w:szCs w:val="24"/>
                <w:lang w:val="en-US"/>
              </w:rPr>
              <w:t>max</w:t>
            </w:r>
            <w:r w:rsidRPr="00392B68">
              <w:rPr>
                <w:rFonts w:ascii="Times New Roman" w:eastAsia="Times New Roman" w:hAnsi="Times New Roman" w:cs="Times New Roman"/>
                <w:sz w:val="24"/>
                <w:szCs w:val="24"/>
                <w:shd w:val="clear" w:color="auto" w:fill="FFFFFF"/>
              </w:rPr>
              <w:t xml:space="preserve"> 0,006</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r w:rsidR="00392B68" w:rsidRPr="00392B68" w:rsidTr="00191DEC">
        <w:trPr>
          <w:trHeight w:val="386"/>
          <w:jc w:val="center"/>
        </w:trPr>
        <w:tc>
          <w:tcPr>
            <w:tcW w:w="562" w:type="dxa"/>
            <w:vMerge/>
          </w:tcPr>
          <w:p w:rsidR="00392B68" w:rsidRPr="00392B68" w:rsidRDefault="00392B68" w:rsidP="00392B68">
            <w:pPr>
              <w:spacing w:line="228" w:lineRule="auto"/>
              <w:ind w:hanging="113"/>
              <w:jc w:val="center"/>
              <w:rPr>
                <w:rFonts w:ascii="Times New Roman" w:eastAsia="Times New Roman" w:hAnsi="Times New Roman" w:cs="Times New Roman"/>
                <w:color w:val="auto"/>
                <w:sz w:val="24"/>
                <w:szCs w:val="24"/>
              </w:rPr>
            </w:pPr>
          </w:p>
        </w:tc>
        <w:tc>
          <w:tcPr>
            <w:tcW w:w="3402" w:type="dxa"/>
          </w:tcPr>
          <w:p w:rsidR="00392B68" w:rsidRPr="00392B68" w:rsidRDefault="00392B68" w:rsidP="00392B68">
            <w:pPr>
              <w:spacing w:line="228" w:lineRule="auto"/>
              <w:rPr>
                <w:rFonts w:ascii="Times New Roman" w:eastAsia="Times New Roman" w:hAnsi="Times New Roman" w:cs="Times New Roman"/>
                <w:sz w:val="24"/>
                <w:szCs w:val="24"/>
                <w:shd w:val="clear" w:color="auto" w:fill="FFFFFF"/>
              </w:rPr>
            </w:pPr>
            <w:proofErr w:type="spellStart"/>
            <w:r w:rsidRPr="00392B68">
              <w:rPr>
                <w:rFonts w:ascii="Times New Roman" w:eastAsia="Times New Roman" w:hAnsi="Times New Roman" w:cs="Times New Roman"/>
                <w:sz w:val="24"/>
                <w:szCs w:val="24"/>
                <w:shd w:val="clear" w:color="auto" w:fill="FFFFFF"/>
              </w:rPr>
              <w:t>меркаптанової</w:t>
            </w:r>
            <w:proofErr w:type="spellEnd"/>
            <w:r w:rsidRPr="00392B68">
              <w:rPr>
                <w:rFonts w:ascii="Times New Roman" w:eastAsia="Times New Roman" w:hAnsi="Times New Roman" w:cs="Times New Roman"/>
                <w:sz w:val="24"/>
                <w:szCs w:val="24"/>
                <w:shd w:val="clear" w:color="auto" w:fill="FFFFFF"/>
              </w:rPr>
              <w:t xml:space="preserve"> сірки</w:t>
            </w:r>
          </w:p>
        </w:tc>
        <w:tc>
          <w:tcPr>
            <w:tcW w:w="2694" w:type="dxa"/>
            <w:vAlign w:val="center"/>
          </w:tcPr>
          <w:p w:rsidR="00392B68" w:rsidRPr="00392B68" w:rsidRDefault="00392B68" w:rsidP="00392B68">
            <w:pPr>
              <w:spacing w:line="228" w:lineRule="auto"/>
              <w:jc w:val="center"/>
              <w:rPr>
                <w:rFonts w:ascii="Times New Roman" w:eastAsia="Times New Roman" w:hAnsi="Times New Roman" w:cs="Times New Roman"/>
                <w:sz w:val="24"/>
                <w:szCs w:val="24"/>
                <w:shd w:val="clear" w:color="auto" w:fill="FFFFFF"/>
              </w:rPr>
            </w:pPr>
            <w:r w:rsidRPr="00392B68">
              <w:rPr>
                <w:rFonts w:ascii="Times New Roman" w:eastAsia="Times New Roman" w:hAnsi="Times New Roman" w:cs="Times New Roman"/>
                <w:color w:val="auto"/>
                <w:sz w:val="24"/>
                <w:szCs w:val="24"/>
                <w:lang w:val="en-US"/>
              </w:rPr>
              <w:t>max</w:t>
            </w:r>
            <w:r w:rsidRPr="00392B68">
              <w:rPr>
                <w:rFonts w:ascii="Times New Roman" w:eastAsia="Times New Roman" w:hAnsi="Times New Roman" w:cs="Times New Roman"/>
                <w:sz w:val="24"/>
                <w:szCs w:val="24"/>
                <w:shd w:val="clear" w:color="auto" w:fill="FFFFFF"/>
              </w:rPr>
              <w:t xml:space="preserve"> 0,02</w:t>
            </w:r>
          </w:p>
        </w:tc>
        <w:tc>
          <w:tcPr>
            <w:tcW w:w="2976" w:type="dxa"/>
            <w:vMerge/>
          </w:tcPr>
          <w:p w:rsidR="00392B68" w:rsidRPr="00392B68" w:rsidRDefault="00392B68" w:rsidP="00392B68">
            <w:pPr>
              <w:jc w:val="center"/>
              <w:rPr>
                <w:rFonts w:ascii="Times New Roman" w:eastAsia="Times New Roman" w:hAnsi="Times New Roman" w:cs="Times New Roman"/>
                <w:color w:val="auto"/>
              </w:rPr>
            </w:pPr>
          </w:p>
        </w:tc>
      </w:tr>
    </w:tbl>
    <w:p w:rsidR="00392B68" w:rsidRDefault="00392B68">
      <w:pPr>
        <w:rPr>
          <w:rFonts w:ascii="Times New Roman" w:eastAsia="Times New Roman" w:hAnsi="Times New Roman" w:cs="Times New Roman"/>
          <w:b/>
          <w:bCs/>
          <w:sz w:val="26"/>
          <w:szCs w:val="26"/>
        </w:rPr>
      </w:pPr>
      <w:r>
        <w:br w:type="page"/>
      </w:r>
    </w:p>
    <w:p w:rsidR="002102E5" w:rsidRDefault="002102E5" w:rsidP="004F023E">
      <w:pPr>
        <w:pStyle w:val="20"/>
        <w:keepNext/>
        <w:keepLines/>
        <w:shd w:val="clear" w:color="auto" w:fill="auto"/>
        <w:spacing w:before="0" w:line="240" w:lineRule="auto"/>
        <w:ind w:left="260"/>
      </w:pPr>
    </w:p>
    <w:p w:rsidR="00A459F9" w:rsidRPr="00392B68" w:rsidRDefault="00FB6148" w:rsidP="00BC6F1B">
      <w:pPr>
        <w:pStyle w:val="20"/>
        <w:keepNext/>
        <w:keepLines/>
        <w:shd w:val="clear" w:color="auto" w:fill="auto"/>
        <w:spacing w:before="0" w:line="276" w:lineRule="auto"/>
        <w:rPr>
          <w:sz w:val="24"/>
          <w:szCs w:val="24"/>
        </w:rPr>
      </w:pPr>
      <w:r w:rsidRPr="00392B68">
        <w:rPr>
          <w:sz w:val="24"/>
          <w:szCs w:val="24"/>
        </w:rPr>
        <w:t>Обґрунтування</w:t>
      </w:r>
      <w:bookmarkEnd w:id="0"/>
    </w:p>
    <w:p w:rsidR="00A459F9" w:rsidRPr="00392B68" w:rsidRDefault="00FB6148" w:rsidP="00BC6F1B">
      <w:pPr>
        <w:pStyle w:val="40"/>
        <w:shd w:val="clear" w:color="auto" w:fill="auto"/>
        <w:spacing w:line="276" w:lineRule="auto"/>
        <w:ind w:firstLine="0"/>
        <w:jc w:val="center"/>
        <w:rPr>
          <w:sz w:val="24"/>
          <w:szCs w:val="24"/>
        </w:rPr>
      </w:pPr>
      <w:r w:rsidRPr="00392B68">
        <w:rPr>
          <w:sz w:val="24"/>
          <w:szCs w:val="24"/>
        </w:rPr>
        <w:t>розміру бюджетного призначення та очікуваної вартості</w:t>
      </w:r>
      <w:r w:rsidR="00BC6F1B">
        <w:rPr>
          <w:sz w:val="24"/>
          <w:szCs w:val="24"/>
        </w:rPr>
        <w:t xml:space="preserve"> </w:t>
      </w:r>
      <w:r w:rsidRPr="00392B68">
        <w:rPr>
          <w:sz w:val="24"/>
          <w:szCs w:val="24"/>
        </w:rPr>
        <w:t>предмета закупівлі</w:t>
      </w:r>
    </w:p>
    <w:p w:rsidR="00392B68" w:rsidRPr="00392B68" w:rsidRDefault="00392B68" w:rsidP="00BC6F1B">
      <w:pPr>
        <w:widowControl/>
        <w:spacing w:line="276" w:lineRule="auto"/>
        <w:jc w:val="center"/>
        <w:rPr>
          <w:rFonts w:ascii="Times New Roman" w:eastAsiaTheme="minorHAnsi" w:hAnsi="Times New Roman" w:cs="Times New Roman"/>
          <w:b/>
          <w:bCs/>
          <w:color w:val="auto"/>
          <w:lang w:eastAsia="en-US" w:bidi="ar-SA"/>
        </w:rPr>
      </w:pPr>
      <w:r w:rsidRPr="00392B68">
        <w:rPr>
          <w:rFonts w:ascii="Times New Roman" w:eastAsiaTheme="minorHAnsi" w:hAnsi="Times New Roman" w:cs="Times New Roman"/>
          <w:b/>
          <w:bCs/>
          <w:color w:val="auto"/>
          <w:lang w:eastAsia="en-US" w:bidi="ar-SA"/>
        </w:rPr>
        <w:t xml:space="preserve">Код ДК 021:2015 09120000-6 </w:t>
      </w:r>
      <w:r w:rsidRPr="00392B68">
        <w:rPr>
          <w:rFonts w:ascii="Times New Roman" w:eastAsiaTheme="minorHAnsi" w:hAnsi="Times New Roman" w:cs="Times New Roman"/>
          <w:b/>
          <w:lang w:eastAsia="en-US" w:bidi="ar-SA"/>
        </w:rPr>
        <w:t>Газове паливо (Природний газ)</w:t>
      </w:r>
    </w:p>
    <w:p w:rsidR="00392B68" w:rsidRPr="00392B68" w:rsidRDefault="00392B68" w:rsidP="00BC6F1B">
      <w:pPr>
        <w:jc w:val="center"/>
        <w:rPr>
          <w:rFonts w:ascii="Times New Roman" w:eastAsia="Times New Roman" w:hAnsi="Times New Roman" w:cs="Times New Roman"/>
          <w:b/>
          <w:color w:val="auto"/>
          <w:lang w:eastAsia="en-US" w:bidi="ar-SA"/>
        </w:rPr>
      </w:pPr>
    </w:p>
    <w:p w:rsidR="00392B68" w:rsidRPr="00392B68" w:rsidRDefault="00392B68" w:rsidP="00392B68">
      <w:pPr>
        <w:jc w:val="center"/>
        <w:rPr>
          <w:rFonts w:ascii="Times New Roman" w:eastAsia="Times New Roman" w:hAnsi="Times New Roman" w:cs="Times New Roman"/>
          <w:color w:val="auto"/>
          <w:lang w:eastAsia="en-US" w:bidi="ar-SA"/>
        </w:rPr>
      </w:pPr>
      <w:r w:rsidRPr="00392B68">
        <w:rPr>
          <w:rFonts w:ascii="Times New Roman" w:eastAsia="Times New Roman" w:hAnsi="Times New Roman" w:cs="Times New Roman"/>
          <w:b/>
          <w:color w:val="auto"/>
          <w:lang w:eastAsia="en-US" w:bidi="ar-SA"/>
        </w:rPr>
        <w:t>(номер / ідентифікатор закупівлі UA-2025-12-12-019701-a)</w:t>
      </w:r>
    </w:p>
    <w:p w:rsidR="00184C99" w:rsidRPr="00392B68" w:rsidRDefault="00184C99" w:rsidP="00E509AE">
      <w:pPr>
        <w:pStyle w:val="22"/>
        <w:shd w:val="clear" w:color="auto" w:fill="auto"/>
        <w:spacing w:after="0" w:line="228" w:lineRule="auto"/>
        <w:rPr>
          <w:sz w:val="24"/>
          <w:szCs w:val="24"/>
        </w:rPr>
      </w:pPr>
    </w:p>
    <w:p w:rsidR="000D672C" w:rsidRPr="00392B68" w:rsidRDefault="005A512C" w:rsidP="00E509AE">
      <w:pPr>
        <w:pStyle w:val="22"/>
        <w:shd w:val="clear" w:color="auto" w:fill="auto"/>
        <w:spacing w:after="0" w:line="228" w:lineRule="auto"/>
        <w:ind w:left="137" w:right="205"/>
        <w:rPr>
          <w:b/>
          <w:sz w:val="24"/>
          <w:szCs w:val="24"/>
          <w:u w:val="single"/>
        </w:rPr>
      </w:pPr>
      <w:r w:rsidRPr="00392B68">
        <w:rPr>
          <w:b/>
          <w:sz w:val="24"/>
          <w:szCs w:val="24"/>
          <w:u w:val="single"/>
        </w:rPr>
        <w:t xml:space="preserve">1 023 156,00 </w:t>
      </w:r>
      <w:r w:rsidR="00F64C20" w:rsidRPr="00392B68">
        <w:rPr>
          <w:b/>
          <w:sz w:val="24"/>
          <w:szCs w:val="24"/>
          <w:u w:val="single"/>
        </w:rPr>
        <w:t xml:space="preserve">гривень </w:t>
      </w:r>
    </w:p>
    <w:p w:rsidR="004F023E" w:rsidRPr="00B90B84" w:rsidRDefault="004F023E" w:rsidP="00E509AE">
      <w:pPr>
        <w:pStyle w:val="22"/>
        <w:shd w:val="clear" w:color="auto" w:fill="auto"/>
        <w:spacing w:after="0" w:line="228" w:lineRule="auto"/>
        <w:rPr>
          <w:sz w:val="20"/>
          <w:szCs w:val="20"/>
        </w:rPr>
      </w:pPr>
      <w:r w:rsidRPr="00B90B84">
        <w:rPr>
          <w:sz w:val="20"/>
          <w:szCs w:val="20"/>
        </w:rPr>
        <w:t>(загальна очікувана вартість предмета закупівлі)</w:t>
      </w:r>
    </w:p>
    <w:p w:rsidR="002102E5" w:rsidRPr="00B90B84" w:rsidRDefault="002102E5" w:rsidP="00E509AE">
      <w:pPr>
        <w:pStyle w:val="22"/>
        <w:shd w:val="clear" w:color="auto" w:fill="auto"/>
        <w:spacing w:after="0" w:line="228" w:lineRule="auto"/>
        <w:rPr>
          <w:sz w:val="20"/>
          <w:szCs w:val="20"/>
        </w:rPr>
      </w:pPr>
    </w:p>
    <w:p w:rsidR="003767DD" w:rsidRPr="00392B68" w:rsidRDefault="00B060E9" w:rsidP="007D5581">
      <w:pPr>
        <w:pStyle w:val="22"/>
        <w:shd w:val="clear" w:color="auto" w:fill="auto"/>
        <w:spacing w:after="0" w:line="228" w:lineRule="auto"/>
        <w:jc w:val="left"/>
        <w:rPr>
          <w:sz w:val="24"/>
          <w:szCs w:val="24"/>
        </w:rPr>
      </w:pPr>
      <w:r w:rsidRPr="00392B68">
        <w:rPr>
          <w:sz w:val="24"/>
          <w:szCs w:val="24"/>
        </w:rPr>
        <w:t>1)</w:t>
      </w:r>
      <w:r w:rsidRPr="00392B68">
        <w:rPr>
          <w:rStyle w:val="510pt"/>
          <w:rFonts w:eastAsia="Franklin Gothic Demi Cond"/>
          <w:b w:val="0"/>
          <w:sz w:val="24"/>
          <w:szCs w:val="24"/>
        </w:rPr>
        <w:t xml:space="preserve"> </w:t>
      </w:r>
      <w:r w:rsidR="00A03802" w:rsidRPr="00392B68">
        <w:rPr>
          <w:sz w:val="24"/>
          <w:szCs w:val="24"/>
        </w:rPr>
        <w:t>природний газ</w:t>
      </w:r>
    </w:p>
    <w:p w:rsidR="000E237B" w:rsidRPr="00392B68" w:rsidRDefault="000E237B" w:rsidP="00E509AE">
      <w:pPr>
        <w:pStyle w:val="22"/>
        <w:shd w:val="clear" w:color="auto" w:fill="auto"/>
        <w:spacing w:after="0" w:line="228" w:lineRule="auto"/>
        <w:jc w:val="left"/>
        <w:rPr>
          <w:sz w:val="24"/>
          <w:szCs w:val="24"/>
        </w:rPr>
      </w:pPr>
    </w:p>
    <w:tbl>
      <w:tblPr>
        <w:tblW w:w="9918" w:type="dxa"/>
        <w:jc w:val="center"/>
        <w:tblLayout w:type="fixed"/>
        <w:tblCellMar>
          <w:left w:w="10" w:type="dxa"/>
          <w:right w:w="10" w:type="dxa"/>
        </w:tblCellMar>
        <w:tblLook w:val="04A0" w:firstRow="1" w:lastRow="0" w:firstColumn="1" w:lastColumn="0" w:noHBand="0" w:noVBand="1"/>
      </w:tblPr>
      <w:tblGrid>
        <w:gridCol w:w="421"/>
        <w:gridCol w:w="1984"/>
        <w:gridCol w:w="2126"/>
        <w:gridCol w:w="5387"/>
      </w:tblGrid>
      <w:tr w:rsidR="000E237B" w:rsidRPr="00392B68" w:rsidTr="00392B68">
        <w:trPr>
          <w:trHeight w:hRule="exact" w:val="557"/>
          <w:jc w:val="center"/>
        </w:trPr>
        <w:tc>
          <w:tcPr>
            <w:tcW w:w="421" w:type="dxa"/>
            <w:tcBorders>
              <w:top w:val="single" w:sz="4" w:space="0" w:color="auto"/>
              <w:left w:val="single" w:sz="4" w:space="0" w:color="auto"/>
            </w:tcBorders>
            <w:shd w:val="clear" w:color="auto" w:fill="FFFFFF"/>
          </w:tcPr>
          <w:p w:rsidR="000E237B" w:rsidRPr="00392B68" w:rsidRDefault="000E237B" w:rsidP="0089006D">
            <w:pPr>
              <w:pStyle w:val="22"/>
              <w:shd w:val="clear" w:color="auto" w:fill="auto"/>
              <w:spacing w:after="0" w:line="240" w:lineRule="auto"/>
              <w:ind w:hanging="15"/>
              <w:rPr>
                <w:b/>
                <w:sz w:val="22"/>
                <w:szCs w:val="24"/>
              </w:rPr>
            </w:pPr>
            <w:r w:rsidRPr="00392B68">
              <w:rPr>
                <w:rStyle w:val="23"/>
                <w:b/>
                <w:sz w:val="22"/>
                <w:szCs w:val="24"/>
              </w:rPr>
              <w:t>№</w:t>
            </w:r>
          </w:p>
          <w:p w:rsidR="000E237B" w:rsidRPr="00392B68" w:rsidRDefault="000E237B" w:rsidP="0089006D">
            <w:pPr>
              <w:pStyle w:val="22"/>
              <w:shd w:val="clear" w:color="auto" w:fill="auto"/>
              <w:spacing w:after="0" w:line="240" w:lineRule="auto"/>
              <w:ind w:hanging="15"/>
              <w:rPr>
                <w:b/>
                <w:sz w:val="22"/>
                <w:szCs w:val="24"/>
              </w:rPr>
            </w:pPr>
            <w:r w:rsidRPr="00392B68">
              <w:rPr>
                <w:rStyle w:val="213pt"/>
                <w:b/>
                <w:sz w:val="22"/>
                <w:szCs w:val="24"/>
              </w:rPr>
              <w:t>п/п</w:t>
            </w:r>
          </w:p>
        </w:tc>
        <w:tc>
          <w:tcPr>
            <w:tcW w:w="1984" w:type="dxa"/>
            <w:tcBorders>
              <w:top w:val="single" w:sz="4" w:space="0" w:color="auto"/>
              <w:left w:val="single" w:sz="4" w:space="0" w:color="auto"/>
            </w:tcBorders>
            <w:shd w:val="clear" w:color="auto" w:fill="FFFFFF"/>
          </w:tcPr>
          <w:p w:rsidR="000E237B" w:rsidRPr="00392B68" w:rsidRDefault="000E237B" w:rsidP="00392B68">
            <w:pPr>
              <w:pStyle w:val="22"/>
              <w:shd w:val="clear" w:color="auto" w:fill="auto"/>
              <w:spacing w:after="0" w:line="240" w:lineRule="auto"/>
              <w:ind w:left="-9"/>
              <w:rPr>
                <w:b/>
                <w:sz w:val="22"/>
                <w:szCs w:val="24"/>
              </w:rPr>
            </w:pPr>
            <w:r w:rsidRPr="00392B68">
              <w:rPr>
                <w:rStyle w:val="213pt"/>
                <w:b/>
                <w:sz w:val="22"/>
                <w:szCs w:val="24"/>
              </w:rPr>
              <w:t>Розмір бюджетного призначення</w:t>
            </w:r>
          </w:p>
        </w:tc>
        <w:tc>
          <w:tcPr>
            <w:tcW w:w="2126" w:type="dxa"/>
            <w:tcBorders>
              <w:top w:val="single" w:sz="4" w:space="0" w:color="auto"/>
              <w:left w:val="single" w:sz="4" w:space="0" w:color="auto"/>
            </w:tcBorders>
            <w:shd w:val="clear" w:color="auto" w:fill="FFFFFF"/>
          </w:tcPr>
          <w:p w:rsidR="000E237B" w:rsidRPr="00392B68" w:rsidRDefault="000E237B" w:rsidP="0089006D">
            <w:pPr>
              <w:pStyle w:val="22"/>
              <w:shd w:val="clear" w:color="auto" w:fill="auto"/>
              <w:spacing w:after="0" w:line="240" w:lineRule="auto"/>
              <w:rPr>
                <w:b/>
                <w:sz w:val="22"/>
                <w:szCs w:val="24"/>
              </w:rPr>
            </w:pPr>
            <w:r w:rsidRPr="00392B68">
              <w:rPr>
                <w:rStyle w:val="213pt"/>
                <w:b/>
                <w:sz w:val="22"/>
                <w:szCs w:val="24"/>
              </w:rPr>
              <w:t>Очікувана вартість предмета закупівлі</w:t>
            </w:r>
          </w:p>
        </w:tc>
        <w:tc>
          <w:tcPr>
            <w:tcW w:w="5387" w:type="dxa"/>
            <w:tcBorders>
              <w:top w:val="single" w:sz="4" w:space="0" w:color="auto"/>
              <w:left w:val="single" w:sz="4" w:space="0" w:color="auto"/>
              <w:right w:val="single" w:sz="4" w:space="0" w:color="auto"/>
            </w:tcBorders>
            <w:shd w:val="clear" w:color="auto" w:fill="FFFFFF"/>
          </w:tcPr>
          <w:p w:rsidR="000E237B" w:rsidRPr="00392B68" w:rsidRDefault="000E237B" w:rsidP="0089006D">
            <w:pPr>
              <w:pStyle w:val="22"/>
              <w:shd w:val="clear" w:color="auto" w:fill="auto"/>
              <w:spacing w:after="0" w:line="240" w:lineRule="auto"/>
              <w:rPr>
                <w:b/>
                <w:sz w:val="22"/>
                <w:szCs w:val="24"/>
              </w:rPr>
            </w:pPr>
            <w:r w:rsidRPr="00392B68">
              <w:rPr>
                <w:rStyle w:val="213pt"/>
                <w:b/>
                <w:sz w:val="22"/>
                <w:szCs w:val="24"/>
              </w:rPr>
              <w:t>Обґрунтування розміру очікуваної вартості</w:t>
            </w:r>
          </w:p>
        </w:tc>
      </w:tr>
      <w:tr w:rsidR="000E237B" w:rsidRPr="00392B68" w:rsidTr="0010596A">
        <w:trPr>
          <w:trHeight w:hRule="exact" w:val="2966"/>
          <w:jc w:val="center"/>
        </w:trPr>
        <w:tc>
          <w:tcPr>
            <w:tcW w:w="421" w:type="dxa"/>
            <w:tcBorders>
              <w:top w:val="single" w:sz="4" w:space="0" w:color="auto"/>
              <w:left w:val="single" w:sz="4" w:space="0" w:color="auto"/>
              <w:bottom w:val="single" w:sz="4" w:space="0" w:color="auto"/>
            </w:tcBorders>
            <w:shd w:val="clear" w:color="auto" w:fill="FFFFFF"/>
          </w:tcPr>
          <w:p w:rsidR="000E237B" w:rsidRPr="00392B68" w:rsidRDefault="000E237B" w:rsidP="00A11EC0">
            <w:pPr>
              <w:pStyle w:val="22"/>
              <w:shd w:val="clear" w:color="auto" w:fill="auto"/>
              <w:spacing w:after="0" w:line="223" w:lineRule="auto"/>
              <w:rPr>
                <w:rStyle w:val="23"/>
                <w:color w:val="auto"/>
                <w:sz w:val="24"/>
                <w:szCs w:val="24"/>
              </w:rPr>
            </w:pPr>
            <w:r w:rsidRPr="00392B68">
              <w:rPr>
                <w:rStyle w:val="23"/>
                <w:color w:val="auto"/>
                <w:sz w:val="24"/>
                <w:szCs w:val="24"/>
              </w:rPr>
              <w:t>1.</w:t>
            </w:r>
          </w:p>
        </w:tc>
        <w:tc>
          <w:tcPr>
            <w:tcW w:w="1984" w:type="dxa"/>
            <w:tcBorders>
              <w:top w:val="single" w:sz="4" w:space="0" w:color="auto"/>
              <w:left w:val="single" w:sz="4" w:space="0" w:color="auto"/>
              <w:bottom w:val="single" w:sz="4" w:space="0" w:color="auto"/>
            </w:tcBorders>
            <w:shd w:val="clear" w:color="auto" w:fill="FFFFFF"/>
            <w:vAlign w:val="center"/>
          </w:tcPr>
          <w:p w:rsidR="00ED2831" w:rsidRPr="00392B68" w:rsidRDefault="005A512C" w:rsidP="00ED2831">
            <w:pPr>
              <w:spacing w:line="223" w:lineRule="auto"/>
              <w:jc w:val="center"/>
              <w:rPr>
                <w:rFonts w:ascii="Times New Roman" w:eastAsia="Times New Roman" w:hAnsi="Times New Roman" w:cs="Times New Roman"/>
                <w:bCs/>
                <w:color w:val="auto"/>
              </w:rPr>
            </w:pPr>
            <w:r w:rsidRPr="00392B68">
              <w:rPr>
                <w:rFonts w:ascii="Times New Roman" w:hAnsi="Times New Roman"/>
              </w:rPr>
              <w:t xml:space="preserve">1 023 156,00 </w:t>
            </w:r>
            <w:r w:rsidR="00ED2831" w:rsidRPr="00392B68">
              <w:rPr>
                <w:rFonts w:ascii="Times New Roman" w:eastAsia="Times New Roman" w:hAnsi="Times New Roman" w:cs="Times New Roman"/>
                <w:bCs/>
                <w:color w:val="auto"/>
              </w:rPr>
              <w:t>грн</w:t>
            </w:r>
          </w:p>
          <w:p w:rsidR="000E237B" w:rsidRPr="00392B68" w:rsidRDefault="000E237B" w:rsidP="00392B68">
            <w:pPr>
              <w:spacing w:line="223" w:lineRule="auto"/>
              <w:jc w:val="center"/>
              <w:rPr>
                <w:rStyle w:val="213pt"/>
                <w:rFonts w:eastAsia="Arial Unicode MS"/>
                <w:color w:val="auto"/>
                <w:sz w:val="24"/>
                <w:szCs w:val="24"/>
              </w:rPr>
            </w:pPr>
          </w:p>
        </w:tc>
        <w:tc>
          <w:tcPr>
            <w:tcW w:w="2126" w:type="dxa"/>
            <w:tcBorders>
              <w:top w:val="single" w:sz="4" w:space="0" w:color="auto"/>
              <w:left w:val="single" w:sz="4" w:space="0" w:color="auto"/>
              <w:bottom w:val="single" w:sz="4" w:space="0" w:color="auto"/>
            </w:tcBorders>
            <w:shd w:val="clear" w:color="auto" w:fill="FFFFFF"/>
            <w:vAlign w:val="center"/>
          </w:tcPr>
          <w:p w:rsidR="00E31555" w:rsidRPr="00392B68" w:rsidRDefault="005A512C" w:rsidP="00E31555">
            <w:pPr>
              <w:spacing w:line="223" w:lineRule="auto"/>
              <w:jc w:val="center"/>
              <w:rPr>
                <w:rFonts w:ascii="Times New Roman" w:eastAsia="Times New Roman" w:hAnsi="Times New Roman" w:cs="Times New Roman"/>
                <w:bCs/>
                <w:color w:val="auto"/>
              </w:rPr>
            </w:pPr>
            <w:r w:rsidRPr="00392B68">
              <w:rPr>
                <w:rFonts w:ascii="Times New Roman" w:hAnsi="Times New Roman"/>
              </w:rPr>
              <w:t xml:space="preserve">1 023 156,00 </w:t>
            </w:r>
            <w:r w:rsidR="00E31555" w:rsidRPr="00392B68">
              <w:rPr>
                <w:rFonts w:ascii="Times New Roman" w:eastAsia="Times New Roman" w:hAnsi="Times New Roman" w:cs="Times New Roman"/>
                <w:bCs/>
                <w:color w:val="auto"/>
              </w:rPr>
              <w:t>грн</w:t>
            </w:r>
          </w:p>
          <w:p w:rsidR="000E237B" w:rsidRPr="00392B68" w:rsidRDefault="000E237B" w:rsidP="00A24C9D">
            <w:pPr>
              <w:pStyle w:val="22"/>
              <w:shd w:val="clear" w:color="auto" w:fill="auto"/>
              <w:spacing w:after="0" w:line="223" w:lineRule="auto"/>
              <w:ind w:left="137" w:right="205"/>
              <w:rPr>
                <w:rStyle w:val="213pt"/>
                <w:color w:val="auto"/>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10596A" w:rsidRPr="00392B68" w:rsidRDefault="0032536D" w:rsidP="0010596A">
            <w:pPr>
              <w:pStyle w:val="22"/>
              <w:shd w:val="clear" w:color="auto" w:fill="auto"/>
              <w:spacing w:after="0" w:line="228" w:lineRule="auto"/>
              <w:ind w:left="133" w:right="135"/>
              <w:jc w:val="both"/>
              <w:rPr>
                <w:rStyle w:val="213pt"/>
                <w:rFonts w:eastAsia="Arial Unicode MS"/>
                <w:color w:val="auto"/>
                <w:sz w:val="24"/>
                <w:szCs w:val="24"/>
              </w:rPr>
            </w:pPr>
            <w:r w:rsidRPr="00392B68">
              <w:rPr>
                <w:sz w:val="24"/>
                <w:szCs w:val="24"/>
              </w:rPr>
              <w:t xml:space="preserve">Очікувана вартість зазначеного предмета закупівлі визначена спираючись на постанову Кабінету Міністрів України </w:t>
            </w:r>
            <w:r w:rsidR="0010596A">
              <w:rPr>
                <w:sz w:val="24"/>
                <w:szCs w:val="24"/>
              </w:rPr>
              <w:t xml:space="preserve">від </w:t>
            </w:r>
            <w:r w:rsidR="0010596A" w:rsidRPr="0010596A">
              <w:rPr>
                <w:sz w:val="24"/>
                <w:szCs w:val="24"/>
              </w:rPr>
              <w:t>19 липня 2022 р. № 812</w:t>
            </w:r>
            <w:r w:rsidR="0010596A" w:rsidRPr="0010596A">
              <w:rPr>
                <w:sz w:val="24"/>
                <w:szCs w:val="24"/>
              </w:rPr>
              <w:t xml:space="preserve"> </w:t>
            </w:r>
            <w:r w:rsidRPr="00392B68">
              <w:rPr>
                <w:sz w:val="24"/>
                <w:szCs w:val="24"/>
              </w:rPr>
              <w:t>«</w:t>
            </w:r>
            <w:r w:rsidR="0010596A" w:rsidRPr="0010596A">
              <w:rPr>
                <w:bCs/>
                <w:color w:val="333333"/>
                <w:sz w:val="24"/>
                <w:szCs w:val="24"/>
                <w:shd w:val="clear" w:color="auto" w:fill="FFFFFF"/>
              </w:rPr>
              <w:t>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0010596A">
              <w:rPr>
                <w:bCs/>
                <w:color w:val="333333"/>
                <w:sz w:val="24"/>
                <w:szCs w:val="24"/>
                <w:shd w:val="clear" w:color="auto" w:fill="FFFFFF"/>
              </w:rPr>
              <w:t xml:space="preserve">» </w:t>
            </w:r>
            <w:r w:rsidRPr="00392B68">
              <w:rPr>
                <w:sz w:val="24"/>
                <w:szCs w:val="24"/>
              </w:rPr>
              <w:t>(із змінами і доповненнями).</w:t>
            </w:r>
            <w:bookmarkStart w:id="1" w:name="_GoBack"/>
            <w:bookmarkEnd w:id="1"/>
          </w:p>
        </w:tc>
      </w:tr>
    </w:tbl>
    <w:p w:rsidR="000E237B" w:rsidRPr="00392B68" w:rsidRDefault="000E237B" w:rsidP="000E237B">
      <w:pPr>
        <w:pStyle w:val="22"/>
        <w:shd w:val="clear" w:color="auto" w:fill="auto"/>
        <w:spacing w:after="0" w:line="240" w:lineRule="auto"/>
        <w:rPr>
          <w:sz w:val="24"/>
          <w:szCs w:val="24"/>
        </w:rPr>
      </w:pPr>
    </w:p>
    <w:p w:rsidR="0010596A" w:rsidRPr="0010596A" w:rsidRDefault="0010596A">
      <w:pPr>
        <w:pStyle w:val="22"/>
        <w:shd w:val="clear" w:color="auto" w:fill="auto"/>
        <w:spacing w:after="0" w:line="228" w:lineRule="auto"/>
        <w:rPr>
          <w:sz w:val="24"/>
          <w:szCs w:val="24"/>
        </w:rPr>
      </w:pPr>
    </w:p>
    <w:sectPr w:rsidR="0010596A" w:rsidRPr="0010596A" w:rsidSect="00E509AE">
      <w:pgSz w:w="11900" w:h="16840"/>
      <w:pgMar w:top="284" w:right="567" w:bottom="28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4D5" w:rsidRDefault="009244D5">
      <w:r>
        <w:separator/>
      </w:r>
    </w:p>
  </w:endnote>
  <w:endnote w:type="continuationSeparator" w:id="0">
    <w:p w:rsidR="009244D5" w:rsidRDefault="0092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Demi Cond">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4D5" w:rsidRDefault="009244D5"/>
  </w:footnote>
  <w:footnote w:type="continuationSeparator" w:id="0">
    <w:p w:rsidR="009244D5" w:rsidRDefault="009244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4023"/>
    <w:multiLevelType w:val="multilevel"/>
    <w:tmpl w:val="885A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428A1"/>
    <w:multiLevelType w:val="multilevel"/>
    <w:tmpl w:val="DE1C8B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5FF095D"/>
    <w:multiLevelType w:val="hybridMultilevel"/>
    <w:tmpl w:val="D10C3E68"/>
    <w:lvl w:ilvl="0" w:tplc="3DFC6A62">
      <w:start w:val="1"/>
      <w:numFmt w:val="bullet"/>
      <w:lvlText w:val="-"/>
      <w:lvlJc w:val="left"/>
      <w:pPr>
        <w:ind w:left="2616" w:hanging="360"/>
      </w:pPr>
      <w:rPr>
        <w:rFonts w:ascii="Times New Roman" w:eastAsia="Arial Unicode MS" w:hAnsi="Times New Roman" w:cs="Times New Roman" w:hint="default"/>
      </w:rPr>
    </w:lvl>
    <w:lvl w:ilvl="1" w:tplc="04190003" w:tentative="1">
      <w:start w:val="1"/>
      <w:numFmt w:val="bullet"/>
      <w:lvlText w:val="o"/>
      <w:lvlJc w:val="left"/>
      <w:pPr>
        <w:ind w:left="3336" w:hanging="360"/>
      </w:pPr>
      <w:rPr>
        <w:rFonts w:ascii="Courier New" w:hAnsi="Courier New" w:cs="Courier New" w:hint="default"/>
      </w:rPr>
    </w:lvl>
    <w:lvl w:ilvl="2" w:tplc="04190005" w:tentative="1">
      <w:start w:val="1"/>
      <w:numFmt w:val="bullet"/>
      <w:lvlText w:val=""/>
      <w:lvlJc w:val="left"/>
      <w:pPr>
        <w:ind w:left="4056" w:hanging="360"/>
      </w:pPr>
      <w:rPr>
        <w:rFonts w:ascii="Wingdings" w:hAnsi="Wingdings" w:hint="default"/>
      </w:rPr>
    </w:lvl>
    <w:lvl w:ilvl="3" w:tplc="04190001" w:tentative="1">
      <w:start w:val="1"/>
      <w:numFmt w:val="bullet"/>
      <w:lvlText w:val=""/>
      <w:lvlJc w:val="left"/>
      <w:pPr>
        <w:ind w:left="4776" w:hanging="360"/>
      </w:pPr>
      <w:rPr>
        <w:rFonts w:ascii="Symbol" w:hAnsi="Symbol" w:hint="default"/>
      </w:rPr>
    </w:lvl>
    <w:lvl w:ilvl="4" w:tplc="04190003" w:tentative="1">
      <w:start w:val="1"/>
      <w:numFmt w:val="bullet"/>
      <w:lvlText w:val="o"/>
      <w:lvlJc w:val="left"/>
      <w:pPr>
        <w:ind w:left="5496" w:hanging="360"/>
      </w:pPr>
      <w:rPr>
        <w:rFonts w:ascii="Courier New" w:hAnsi="Courier New" w:cs="Courier New" w:hint="default"/>
      </w:rPr>
    </w:lvl>
    <w:lvl w:ilvl="5" w:tplc="04190005" w:tentative="1">
      <w:start w:val="1"/>
      <w:numFmt w:val="bullet"/>
      <w:lvlText w:val=""/>
      <w:lvlJc w:val="left"/>
      <w:pPr>
        <w:ind w:left="6216" w:hanging="360"/>
      </w:pPr>
      <w:rPr>
        <w:rFonts w:ascii="Wingdings" w:hAnsi="Wingdings" w:hint="default"/>
      </w:rPr>
    </w:lvl>
    <w:lvl w:ilvl="6" w:tplc="04190001" w:tentative="1">
      <w:start w:val="1"/>
      <w:numFmt w:val="bullet"/>
      <w:lvlText w:val=""/>
      <w:lvlJc w:val="left"/>
      <w:pPr>
        <w:ind w:left="6936" w:hanging="360"/>
      </w:pPr>
      <w:rPr>
        <w:rFonts w:ascii="Symbol" w:hAnsi="Symbol" w:hint="default"/>
      </w:rPr>
    </w:lvl>
    <w:lvl w:ilvl="7" w:tplc="04190003" w:tentative="1">
      <w:start w:val="1"/>
      <w:numFmt w:val="bullet"/>
      <w:lvlText w:val="o"/>
      <w:lvlJc w:val="left"/>
      <w:pPr>
        <w:ind w:left="7656" w:hanging="360"/>
      </w:pPr>
      <w:rPr>
        <w:rFonts w:ascii="Courier New" w:hAnsi="Courier New" w:cs="Courier New" w:hint="default"/>
      </w:rPr>
    </w:lvl>
    <w:lvl w:ilvl="8" w:tplc="04190005" w:tentative="1">
      <w:start w:val="1"/>
      <w:numFmt w:val="bullet"/>
      <w:lvlText w:val=""/>
      <w:lvlJc w:val="left"/>
      <w:pPr>
        <w:ind w:left="837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F9"/>
    <w:rsid w:val="000340B9"/>
    <w:rsid w:val="00040B63"/>
    <w:rsid w:val="00040ECF"/>
    <w:rsid w:val="00052117"/>
    <w:rsid w:val="00055081"/>
    <w:rsid w:val="0007076F"/>
    <w:rsid w:val="000955BD"/>
    <w:rsid w:val="000A0D77"/>
    <w:rsid w:val="000D4D16"/>
    <w:rsid w:val="000D672C"/>
    <w:rsid w:val="000E237B"/>
    <w:rsid w:val="000E3860"/>
    <w:rsid w:val="000E432B"/>
    <w:rsid w:val="001054CF"/>
    <w:rsid w:val="0010596A"/>
    <w:rsid w:val="00111E45"/>
    <w:rsid w:val="0013654F"/>
    <w:rsid w:val="001534DE"/>
    <w:rsid w:val="00174229"/>
    <w:rsid w:val="00184C99"/>
    <w:rsid w:val="00191DEC"/>
    <w:rsid w:val="001949DF"/>
    <w:rsid w:val="001A6EBA"/>
    <w:rsid w:val="001B2D79"/>
    <w:rsid w:val="001C2B02"/>
    <w:rsid w:val="001C6CA3"/>
    <w:rsid w:val="001D4DB5"/>
    <w:rsid w:val="001E4A8C"/>
    <w:rsid w:val="001F1781"/>
    <w:rsid w:val="001F5F44"/>
    <w:rsid w:val="00200A1F"/>
    <w:rsid w:val="002102E5"/>
    <w:rsid w:val="002104CD"/>
    <w:rsid w:val="0022034A"/>
    <w:rsid w:val="002303D5"/>
    <w:rsid w:val="00267F75"/>
    <w:rsid w:val="002820A6"/>
    <w:rsid w:val="002820D2"/>
    <w:rsid w:val="0028731D"/>
    <w:rsid w:val="00294C5A"/>
    <w:rsid w:val="002C0549"/>
    <w:rsid w:val="002C45CC"/>
    <w:rsid w:val="002C7CA0"/>
    <w:rsid w:val="002E10AD"/>
    <w:rsid w:val="00304738"/>
    <w:rsid w:val="0032536D"/>
    <w:rsid w:val="00327C6A"/>
    <w:rsid w:val="00333091"/>
    <w:rsid w:val="00346196"/>
    <w:rsid w:val="00347084"/>
    <w:rsid w:val="003767DD"/>
    <w:rsid w:val="00392B68"/>
    <w:rsid w:val="003C62FF"/>
    <w:rsid w:val="003E54CE"/>
    <w:rsid w:val="00417425"/>
    <w:rsid w:val="00417700"/>
    <w:rsid w:val="004258C3"/>
    <w:rsid w:val="0043021D"/>
    <w:rsid w:val="004405CB"/>
    <w:rsid w:val="0044417E"/>
    <w:rsid w:val="00445D25"/>
    <w:rsid w:val="0046574B"/>
    <w:rsid w:val="004805C3"/>
    <w:rsid w:val="004916AD"/>
    <w:rsid w:val="004C2020"/>
    <w:rsid w:val="004C4AAA"/>
    <w:rsid w:val="004E5147"/>
    <w:rsid w:val="004F023E"/>
    <w:rsid w:val="004F719C"/>
    <w:rsid w:val="005001D3"/>
    <w:rsid w:val="00503D6F"/>
    <w:rsid w:val="00507D6C"/>
    <w:rsid w:val="00512843"/>
    <w:rsid w:val="00512DA3"/>
    <w:rsid w:val="00532368"/>
    <w:rsid w:val="0054443D"/>
    <w:rsid w:val="005503BB"/>
    <w:rsid w:val="005637DE"/>
    <w:rsid w:val="005972BA"/>
    <w:rsid w:val="005A512C"/>
    <w:rsid w:val="005A5207"/>
    <w:rsid w:val="005B3F53"/>
    <w:rsid w:val="005C7AFB"/>
    <w:rsid w:val="00606EB5"/>
    <w:rsid w:val="006122E8"/>
    <w:rsid w:val="00613734"/>
    <w:rsid w:val="00617E36"/>
    <w:rsid w:val="00630376"/>
    <w:rsid w:val="0063057A"/>
    <w:rsid w:val="0063540E"/>
    <w:rsid w:val="00636E24"/>
    <w:rsid w:val="006378A8"/>
    <w:rsid w:val="00644DDF"/>
    <w:rsid w:val="006636A5"/>
    <w:rsid w:val="00671B21"/>
    <w:rsid w:val="0067240F"/>
    <w:rsid w:val="00674790"/>
    <w:rsid w:val="00685DDD"/>
    <w:rsid w:val="006A1BFE"/>
    <w:rsid w:val="006B0FB4"/>
    <w:rsid w:val="006B2E15"/>
    <w:rsid w:val="006B614E"/>
    <w:rsid w:val="006D11EF"/>
    <w:rsid w:val="006D60BC"/>
    <w:rsid w:val="006E7493"/>
    <w:rsid w:val="006F658F"/>
    <w:rsid w:val="00712544"/>
    <w:rsid w:val="007172DE"/>
    <w:rsid w:val="00770275"/>
    <w:rsid w:val="00770F60"/>
    <w:rsid w:val="007738DB"/>
    <w:rsid w:val="007917C2"/>
    <w:rsid w:val="007B33C5"/>
    <w:rsid w:val="007C6822"/>
    <w:rsid w:val="007D5581"/>
    <w:rsid w:val="00801806"/>
    <w:rsid w:val="0080539A"/>
    <w:rsid w:val="00820DD1"/>
    <w:rsid w:val="008359F5"/>
    <w:rsid w:val="008457AA"/>
    <w:rsid w:val="008832B8"/>
    <w:rsid w:val="0089006D"/>
    <w:rsid w:val="008C19E4"/>
    <w:rsid w:val="00917EFD"/>
    <w:rsid w:val="009244D5"/>
    <w:rsid w:val="00927D0A"/>
    <w:rsid w:val="00930047"/>
    <w:rsid w:val="00953946"/>
    <w:rsid w:val="0095528C"/>
    <w:rsid w:val="00960F54"/>
    <w:rsid w:val="009717D0"/>
    <w:rsid w:val="00994239"/>
    <w:rsid w:val="0099527B"/>
    <w:rsid w:val="009C449D"/>
    <w:rsid w:val="009C74FD"/>
    <w:rsid w:val="009D7247"/>
    <w:rsid w:val="009F41CB"/>
    <w:rsid w:val="00A03802"/>
    <w:rsid w:val="00A24C9D"/>
    <w:rsid w:val="00A26E08"/>
    <w:rsid w:val="00A35FDC"/>
    <w:rsid w:val="00A4102A"/>
    <w:rsid w:val="00A459F9"/>
    <w:rsid w:val="00A8775A"/>
    <w:rsid w:val="00AA4C7B"/>
    <w:rsid w:val="00AD7810"/>
    <w:rsid w:val="00AE0D80"/>
    <w:rsid w:val="00AE3183"/>
    <w:rsid w:val="00AE4EAE"/>
    <w:rsid w:val="00AF02CF"/>
    <w:rsid w:val="00B060E9"/>
    <w:rsid w:val="00B3638D"/>
    <w:rsid w:val="00B4780F"/>
    <w:rsid w:val="00B5247B"/>
    <w:rsid w:val="00B5280E"/>
    <w:rsid w:val="00B71931"/>
    <w:rsid w:val="00B81463"/>
    <w:rsid w:val="00B85050"/>
    <w:rsid w:val="00B861C9"/>
    <w:rsid w:val="00B90B84"/>
    <w:rsid w:val="00BB209B"/>
    <w:rsid w:val="00BC6F1B"/>
    <w:rsid w:val="00C14161"/>
    <w:rsid w:val="00C2126E"/>
    <w:rsid w:val="00C233FC"/>
    <w:rsid w:val="00C31171"/>
    <w:rsid w:val="00C313E0"/>
    <w:rsid w:val="00C865D8"/>
    <w:rsid w:val="00C970B8"/>
    <w:rsid w:val="00CC3DAE"/>
    <w:rsid w:val="00CD5B60"/>
    <w:rsid w:val="00CD7F60"/>
    <w:rsid w:val="00CF38C2"/>
    <w:rsid w:val="00D00606"/>
    <w:rsid w:val="00D11ED9"/>
    <w:rsid w:val="00D564EE"/>
    <w:rsid w:val="00D57B72"/>
    <w:rsid w:val="00DA7F17"/>
    <w:rsid w:val="00DB0EA4"/>
    <w:rsid w:val="00DC3226"/>
    <w:rsid w:val="00DC4A75"/>
    <w:rsid w:val="00DC6C48"/>
    <w:rsid w:val="00DF4366"/>
    <w:rsid w:val="00E26A27"/>
    <w:rsid w:val="00E31555"/>
    <w:rsid w:val="00E509AE"/>
    <w:rsid w:val="00E57132"/>
    <w:rsid w:val="00E7073C"/>
    <w:rsid w:val="00E70E7D"/>
    <w:rsid w:val="00E73C74"/>
    <w:rsid w:val="00E841D2"/>
    <w:rsid w:val="00E95E1B"/>
    <w:rsid w:val="00EB6C97"/>
    <w:rsid w:val="00ED2831"/>
    <w:rsid w:val="00EF7155"/>
    <w:rsid w:val="00F10C4C"/>
    <w:rsid w:val="00F14BC9"/>
    <w:rsid w:val="00F218BD"/>
    <w:rsid w:val="00F31574"/>
    <w:rsid w:val="00F45068"/>
    <w:rsid w:val="00F474DE"/>
    <w:rsid w:val="00F64C20"/>
    <w:rsid w:val="00F65916"/>
    <w:rsid w:val="00F7063C"/>
    <w:rsid w:val="00F74126"/>
    <w:rsid w:val="00F8390E"/>
    <w:rsid w:val="00FB16EF"/>
    <w:rsid w:val="00FB6148"/>
    <w:rsid w:val="00FD46EB"/>
    <w:rsid w:val="00FD5E2C"/>
    <w:rsid w:val="00FE4A3B"/>
    <w:rsid w:val="00FF00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9E51"/>
  <w15:docId w15:val="{71AC09ED-3497-4827-99F7-8F120465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4"/>
      <w:szCs w:val="24"/>
      <w:u w:val="none"/>
    </w:rPr>
  </w:style>
  <w:style w:type="character" w:customStyle="1" w:styleId="510pt">
    <w:name w:val="Основной текст (5) + 10 pt;Не полужирный"/>
    <w:basedOn w:val="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link w:val="60"/>
    <w:rPr>
      <w:rFonts w:ascii="Franklin Gothic Demi Cond" w:eastAsia="Franklin Gothic Demi Cond" w:hAnsi="Franklin Gothic Demi Cond" w:cs="Franklin Gothic Demi Cond"/>
      <w:b w:val="0"/>
      <w:bCs w:val="0"/>
      <w:i w:val="0"/>
      <w:iCs w:val="0"/>
      <w:smallCaps w:val="0"/>
      <w:strike w:val="0"/>
      <w:spacing w:val="50"/>
      <w:sz w:val="21"/>
      <w:szCs w:val="21"/>
      <w:u w:val="none"/>
    </w:rPr>
  </w:style>
  <w:style w:type="character" w:customStyle="1" w:styleId="213pt">
    <w:name w:val="Основной текст (2) + 13 p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110pt">
    <w:name w:val="Заголовок №1 + 10 pt;Не полужирный"/>
    <w:basedOn w:val="1"/>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41pt">
    <w:name w:val="Основной текст (4) + Не полужирный;Интервал 1 pt"/>
    <w:basedOn w:val="4"/>
    <w:rPr>
      <w:rFonts w:ascii="Times New Roman" w:eastAsia="Times New Roman" w:hAnsi="Times New Roman" w:cs="Times New Roman"/>
      <w:b/>
      <w:bCs/>
      <w:i w:val="0"/>
      <w:iCs w:val="0"/>
      <w:smallCaps w:val="0"/>
      <w:strike w:val="0"/>
      <w:color w:val="000000"/>
      <w:spacing w:val="20"/>
      <w:w w:val="100"/>
      <w:position w:val="0"/>
      <w:sz w:val="26"/>
      <w:szCs w:val="26"/>
      <w:u w:val="none"/>
      <w:lang w:val="uk-UA" w:eastAsia="uk-UA" w:bidi="uk-UA"/>
    </w:rPr>
  </w:style>
  <w:style w:type="paragraph" w:customStyle="1" w:styleId="30">
    <w:name w:val="Основной текст (3)"/>
    <w:basedOn w:val="a"/>
    <w:link w:val="3"/>
    <w:pPr>
      <w:shd w:val="clear" w:color="auto" w:fill="FFFFFF"/>
      <w:spacing w:line="307" w:lineRule="exact"/>
    </w:pPr>
    <w:rPr>
      <w:rFonts w:ascii="Times New Roman" w:eastAsia="Times New Roman" w:hAnsi="Times New Roman" w:cs="Times New Roman"/>
      <w:sz w:val="26"/>
      <w:szCs w:val="26"/>
    </w:rPr>
  </w:style>
  <w:style w:type="paragraph" w:customStyle="1" w:styleId="20">
    <w:name w:val="Заголовок №2"/>
    <w:basedOn w:val="a"/>
    <w:link w:val="2"/>
    <w:pPr>
      <w:shd w:val="clear" w:color="auto" w:fill="FFFFFF"/>
      <w:spacing w:before="600" w:line="312" w:lineRule="exact"/>
      <w:jc w:val="center"/>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312" w:lineRule="exact"/>
      <w:ind w:hanging="240"/>
    </w:pPr>
    <w:rPr>
      <w:rFonts w:ascii="Times New Roman" w:eastAsia="Times New Roman" w:hAnsi="Times New Roman" w:cs="Times New Roman"/>
      <w:b/>
      <w:bCs/>
      <w:sz w:val="26"/>
      <w:szCs w:val="26"/>
    </w:rPr>
  </w:style>
  <w:style w:type="paragraph" w:customStyle="1" w:styleId="50">
    <w:name w:val="Основной текст (5)"/>
    <w:basedOn w:val="a"/>
    <w:link w:val="5"/>
    <w:pPr>
      <w:shd w:val="clear" w:color="auto" w:fill="FFFFFF"/>
      <w:spacing w:line="312" w:lineRule="exact"/>
      <w:jc w:val="both"/>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after="360" w:line="0" w:lineRule="atLeast"/>
      <w:jc w:val="center"/>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line="307" w:lineRule="exact"/>
      <w:jc w:val="both"/>
    </w:pPr>
    <w:rPr>
      <w:rFonts w:ascii="Franklin Gothic Demi Cond" w:eastAsia="Franklin Gothic Demi Cond" w:hAnsi="Franklin Gothic Demi Cond" w:cs="Franklin Gothic Demi Cond"/>
      <w:spacing w:val="50"/>
      <w:sz w:val="21"/>
      <w:szCs w:val="21"/>
    </w:rPr>
  </w:style>
  <w:style w:type="paragraph" w:customStyle="1" w:styleId="10">
    <w:name w:val="Заголовок №1"/>
    <w:basedOn w:val="a"/>
    <w:link w:val="1"/>
    <w:pPr>
      <w:shd w:val="clear" w:color="auto" w:fill="FFFFFF"/>
      <w:spacing w:before="60" w:line="0" w:lineRule="atLeast"/>
      <w:jc w:val="both"/>
      <w:outlineLvl w:val="0"/>
    </w:pPr>
    <w:rPr>
      <w:rFonts w:ascii="Times New Roman" w:eastAsia="Times New Roman" w:hAnsi="Times New Roman" w:cs="Times New Roman"/>
      <w:b/>
      <w:bCs/>
      <w:sz w:val="32"/>
      <w:szCs w:val="32"/>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sz w:val="18"/>
      <w:szCs w:val="18"/>
    </w:rPr>
  </w:style>
  <w:style w:type="character" w:customStyle="1" w:styleId="a6">
    <w:name w:val="Основной текст_"/>
    <w:basedOn w:val="a0"/>
    <w:link w:val="11"/>
    <w:rsid w:val="00040ECF"/>
    <w:rPr>
      <w:rFonts w:eastAsia="Times New Roman"/>
      <w:sz w:val="26"/>
      <w:szCs w:val="26"/>
    </w:rPr>
  </w:style>
  <w:style w:type="paragraph" w:customStyle="1" w:styleId="11">
    <w:name w:val="Основной текст1"/>
    <w:basedOn w:val="a"/>
    <w:link w:val="a6"/>
    <w:rsid w:val="00040ECF"/>
    <w:pPr>
      <w:spacing w:after="560" w:line="276" w:lineRule="auto"/>
      <w:ind w:firstLine="400"/>
    </w:pPr>
    <w:rPr>
      <w:rFonts w:eastAsia="Times New Roman"/>
      <w:color w:val="auto"/>
      <w:sz w:val="26"/>
      <w:szCs w:val="26"/>
    </w:rPr>
  </w:style>
  <w:style w:type="table" w:styleId="a7">
    <w:name w:val="Table Grid"/>
    <w:basedOn w:val="a1"/>
    <w:uiPriority w:val="39"/>
    <w:rsid w:val="006D60BC"/>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Другое_"/>
    <w:basedOn w:val="a0"/>
    <w:link w:val="a9"/>
    <w:locked/>
    <w:rsid w:val="000D4D16"/>
    <w:rPr>
      <w:rFonts w:ascii="Times New Roman" w:eastAsia="Times New Roman" w:hAnsi="Times New Roman" w:cs="Times New Roman"/>
      <w:color w:val="1F1F1F"/>
      <w:sz w:val="28"/>
      <w:szCs w:val="28"/>
    </w:rPr>
  </w:style>
  <w:style w:type="paragraph" w:customStyle="1" w:styleId="a9">
    <w:name w:val="Другое"/>
    <w:basedOn w:val="a"/>
    <w:link w:val="a8"/>
    <w:rsid w:val="000D4D16"/>
    <w:pPr>
      <w:jc w:val="center"/>
    </w:pPr>
    <w:rPr>
      <w:rFonts w:ascii="Times New Roman" w:eastAsia="Times New Roman" w:hAnsi="Times New Roman" w:cs="Times New Roman"/>
      <w:color w:val="1F1F1F"/>
      <w:sz w:val="28"/>
      <w:szCs w:val="28"/>
    </w:rPr>
  </w:style>
  <w:style w:type="paragraph" w:customStyle="1" w:styleId="12">
    <w:name w:val="Без інтервалів1"/>
    <w:uiPriority w:val="99"/>
    <w:rsid w:val="001C2B02"/>
    <w:pPr>
      <w:widowControl/>
    </w:pPr>
    <w:rPr>
      <w:rFonts w:ascii="Times New Roman" w:eastAsia="Times New Roman" w:hAnsi="Times New Roman" w:cs="Times New Roman"/>
      <w:lang w:bidi="ar-SA"/>
    </w:rPr>
  </w:style>
  <w:style w:type="paragraph" w:styleId="aa">
    <w:name w:val="List Paragraph"/>
    <w:basedOn w:val="a"/>
    <w:uiPriority w:val="34"/>
    <w:qFormat/>
    <w:rsid w:val="008359F5"/>
    <w:pPr>
      <w:ind w:left="720"/>
      <w:contextualSpacing/>
    </w:pPr>
  </w:style>
  <w:style w:type="character" w:styleId="ab">
    <w:name w:val="Strong"/>
    <w:basedOn w:val="a0"/>
    <w:uiPriority w:val="22"/>
    <w:qFormat/>
    <w:rsid w:val="00AA4C7B"/>
    <w:rPr>
      <w:b/>
      <w:bCs/>
    </w:rPr>
  </w:style>
  <w:style w:type="paragraph" w:styleId="HTML">
    <w:name w:val="HTML Preformatted"/>
    <w:basedOn w:val="a"/>
    <w:link w:val="HTML0"/>
    <w:uiPriority w:val="99"/>
    <w:unhideWhenUsed/>
    <w:rsid w:val="005503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bidi="ar-SA"/>
    </w:rPr>
  </w:style>
  <w:style w:type="character" w:customStyle="1" w:styleId="HTML0">
    <w:name w:val="Стандартний HTML Знак"/>
    <w:basedOn w:val="a0"/>
    <w:link w:val="HTML"/>
    <w:uiPriority w:val="99"/>
    <w:rsid w:val="005503BB"/>
    <w:rPr>
      <w:rFonts w:ascii="Courier New" w:eastAsia="Times New Roman" w:hAnsi="Courier New" w:cs="Courier New"/>
      <w:sz w:val="20"/>
      <w:szCs w:val="20"/>
      <w:lang w:val="ru-RU" w:eastAsia="ru-RU" w:bidi="ar-SA"/>
    </w:rPr>
  </w:style>
  <w:style w:type="paragraph" w:styleId="ac">
    <w:name w:val="Balloon Text"/>
    <w:basedOn w:val="a"/>
    <w:link w:val="ad"/>
    <w:uiPriority w:val="99"/>
    <w:semiHidden/>
    <w:unhideWhenUsed/>
    <w:rsid w:val="00E26A27"/>
    <w:rPr>
      <w:rFonts w:ascii="Segoe UI" w:hAnsi="Segoe UI" w:cs="Segoe UI"/>
      <w:sz w:val="18"/>
      <w:szCs w:val="18"/>
    </w:rPr>
  </w:style>
  <w:style w:type="character" w:customStyle="1" w:styleId="ad">
    <w:name w:val="Текст у виносці Знак"/>
    <w:basedOn w:val="a0"/>
    <w:link w:val="ac"/>
    <w:uiPriority w:val="99"/>
    <w:semiHidden/>
    <w:rsid w:val="00E26A27"/>
    <w:rPr>
      <w:rFonts w:ascii="Segoe UI" w:hAnsi="Segoe UI" w:cs="Segoe UI"/>
      <w:color w:val="000000"/>
      <w:sz w:val="18"/>
      <w:szCs w:val="18"/>
    </w:rPr>
  </w:style>
  <w:style w:type="character" w:customStyle="1" w:styleId="24">
    <w:name w:val="Основной текст (2) + Полужирный"/>
    <w:basedOn w:val="21"/>
    <w:rsid w:val="00F218B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5">
    <w:name w:val="Основний текст (2)_"/>
    <w:link w:val="26"/>
    <w:rsid w:val="00417425"/>
    <w:rPr>
      <w:rFonts w:ascii="Times New Roman" w:eastAsia="Times New Roman" w:hAnsi="Times New Roman"/>
      <w:sz w:val="28"/>
      <w:szCs w:val="28"/>
      <w:shd w:val="clear" w:color="auto" w:fill="FFFFFF"/>
    </w:rPr>
  </w:style>
  <w:style w:type="paragraph" w:customStyle="1" w:styleId="26">
    <w:name w:val="Основний текст (2)"/>
    <w:basedOn w:val="a"/>
    <w:link w:val="25"/>
    <w:rsid w:val="00417425"/>
    <w:pPr>
      <w:shd w:val="clear" w:color="auto" w:fill="FFFFFF"/>
      <w:spacing w:line="478" w:lineRule="exact"/>
    </w:pPr>
    <w:rPr>
      <w:rFonts w:ascii="Times New Roman" w:eastAsia="Times New Roman" w:hAnsi="Times New Roman"/>
      <w:color w:val="auto"/>
      <w:sz w:val="28"/>
      <w:szCs w:val="28"/>
    </w:rPr>
  </w:style>
  <w:style w:type="character" w:customStyle="1" w:styleId="ae">
    <w:name w:val="Звичайний (веб) Знак"/>
    <w:aliases w:val="Обычный (Web)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f"/>
    <w:uiPriority w:val="99"/>
    <w:semiHidden/>
    <w:locked/>
    <w:rsid w:val="008C19E4"/>
    <w:rPr>
      <w:rFonts w:ascii="Times New Roman" w:eastAsia="Times New Roman" w:hAnsi="Times New Roman" w:cs="Times New Roman"/>
      <w:lang w:val="ru-RU" w:eastAsia="ru-RU"/>
    </w:rPr>
  </w:style>
  <w:style w:type="paragraph" w:styleId="af">
    <w:name w:val="Normal (Web)"/>
    <w:aliases w:val="Обычный (Web),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17,Зна,Обычный (веб) Знак1,Знак"/>
    <w:basedOn w:val="a"/>
    <w:link w:val="ae"/>
    <w:uiPriority w:val="99"/>
    <w:semiHidden/>
    <w:unhideWhenUsed/>
    <w:qFormat/>
    <w:rsid w:val="008C19E4"/>
    <w:pPr>
      <w:widowControl/>
      <w:spacing w:before="100" w:beforeAutospacing="1" w:after="100" w:afterAutospacing="1"/>
    </w:pPr>
    <w:rPr>
      <w:rFonts w:ascii="Times New Roman" w:eastAsia="Times New Roman" w:hAnsi="Times New Roman" w:cs="Times New Roman"/>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8352">
      <w:bodyDiv w:val="1"/>
      <w:marLeft w:val="0"/>
      <w:marRight w:val="0"/>
      <w:marTop w:val="0"/>
      <w:marBottom w:val="0"/>
      <w:divBdr>
        <w:top w:val="none" w:sz="0" w:space="0" w:color="auto"/>
        <w:left w:val="none" w:sz="0" w:space="0" w:color="auto"/>
        <w:bottom w:val="none" w:sz="0" w:space="0" w:color="auto"/>
        <w:right w:val="none" w:sz="0" w:space="0" w:color="auto"/>
      </w:divBdr>
    </w:div>
    <w:div w:id="659696589">
      <w:bodyDiv w:val="1"/>
      <w:marLeft w:val="0"/>
      <w:marRight w:val="0"/>
      <w:marTop w:val="0"/>
      <w:marBottom w:val="0"/>
      <w:divBdr>
        <w:top w:val="none" w:sz="0" w:space="0" w:color="auto"/>
        <w:left w:val="none" w:sz="0" w:space="0" w:color="auto"/>
        <w:bottom w:val="none" w:sz="0" w:space="0" w:color="auto"/>
        <w:right w:val="none" w:sz="0" w:space="0" w:color="auto"/>
      </w:divBdr>
    </w:div>
    <w:div w:id="817697340">
      <w:bodyDiv w:val="1"/>
      <w:marLeft w:val="0"/>
      <w:marRight w:val="0"/>
      <w:marTop w:val="0"/>
      <w:marBottom w:val="0"/>
      <w:divBdr>
        <w:top w:val="none" w:sz="0" w:space="0" w:color="auto"/>
        <w:left w:val="none" w:sz="0" w:space="0" w:color="auto"/>
        <w:bottom w:val="none" w:sz="0" w:space="0" w:color="auto"/>
        <w:right w:val="none" w:sz="0" w:space="0" w:color="auto"/>
      </w:divBdr>
    </w:div>
    <w:div w:id="823399180">
      <w:bodyDiv w:val="1"/>
      <w:marLeft w:val="0"/>
      <w:marRight w:val="0"/>
      <w:marTop w:val="0"/>
      <w:marBottom w:val="0"/>
      <w:divBdr>
        <w:top w:val="none" w:sz="0" w:space="0" w:color="auto"/>
        <w:left w:val="none" w:sz="0" w:space="0" w:color="auto"/>
        <w:bottom w:val="none" w:sz="0" w:space="0" w:color="auto"/>
        <w:right w:val="none" w:sz="0" w:space="0" w:color="auto"/>
      </w:divBdr>
    </w:div>
    <w:div w:id="850140572">
      <w:bodyDiv w:val="1"/>
      <w:marLeft w:val="0"/>
      <w:marRight w:val="0"/>
      <w:marTop w:val="0"/>
      <w:marBottom w:val="0"/>
      <w:divBdr>
        <w:top w:val="none" w:sz="0" w:space="0" w:color="auto"/>
        <w:left w:val="none" w:sz="0" w:space="0" w:color="auto"/>
        <w:bottom w:val="none" w:sz="0" w:space="0" w:color="auto"/>
        <w:right w:val="none" w:sz="0" w:space="0" w:color="auto"/>
      </w:divBdr>
    </w:div>
    <w:div w:id="948194893">
      <w:bodyDiv w:val="1"/>
      <w:marLeft w:val="0"/>
      <w:marRight w:val="0"/>
      <w:marTop w:val="0"/>
      <w:marBottom w:val="0"/>
      <w:divBdr>
        <w:top w:val="none" w:sz="0" w:space="0" w:color="auto"/>
        <w:left w:val="none" w:sz="0" w:space="0" w:color="auto"/>
        <w:bottom w:val="none" w:sz="0" w:space="0" w:color="auto"/>
        <w:right w:val="none" w:sz="0" w:space="0" w:color="auto"/>
      </w:divBdr>
    </w:div>
    <w:div w:id="987050741">
      <w:bodyDiv w:val="1"/>
      <w:marLeft w:val="0"/>
      <w:marRight w:val="0"/>
      <w:marTop w:val="0"/>
      <w:marBottom w:val="0"/>
      <w:divBdr>
        <w:top w:val="none" w:sz="0" w:space="0" w:color="auto"/>
        <w:left w:val="none" w:sz="0" w:space="0" w:color="auto"/>
        <w:bottom w:val="none" w:sz="0" w:space="0" w:color="auto"/>
        <w:right w:val="none" w:sz="0" w:space="0" w:color="auto"/>
      </w:divBdr>
    </w:div>
    <w:div w:id="1182354567">
      <w:bodyDiv w:val="1"/>
      <w:marLeft w:val="0"/>
      <w:marRight w:val="0"/>
      <w:marTop w:val="0"/>
      <w:marBottom w:val="0"/>
      <w:divBdr>
        <w:top w:val="none" w:sz="0" w:space="0" w:color="auto"/>
        <w:left w:val="none" w:sz="0" w:space="0" w:color="auto"/>
        <w:bottom w:val="none" w:sz="0" w:space="0" w:color="auto"/>
        <w:right w:val="none" w:sz="0" w:space="0" w:color="auto"/>
      </w:divBdr>
    </w:div>
    <w:div w:id="1268543188">
      <w:bodyDiv w:val="1"/>
      <w:marLeft w:val="0"/>
      <w:marRight w:val="0"/>
      <w:marTop w:val="0"/>
      <w:marBottom w:val="0"/>
      <w:divBdr>
        <w:top w:val="none" w:sz="0" w:space="0" w:color="auto"/>
        <w:left w:val="none" w:sz="0" w:space="0" w:color="auto"/>
        <w:bottom w:val="none" w:sz="0" w:space="0" w:color="auto"/>
        <w:right w:val="none" w:sz="0" w:space="0" w:color="auto"/>
      </w:divBdr>
      <w:divsChild>
        <w:div w:id="435252724">
          <w:marLeft w:val="0"/>
          <w:marRight w:val="0"/>
          <w:marTop w:val="0"/>
          <w:marBottom w:val="150"/>
          <w:divBdr>
            <w:top w:val="none" w:sz="0" w:space="0" w:color="auto"/>
            <w:left w:val="none" w:sz="0" w:space="0" w:color="auto"/>
            <w:bottom w:val="none" w:sz="0" w:space="0" w:color="auto"/>
            <w:right w:val="none" w:sz="0" w:space="0" w:color="auto"/>
          </w:divBdr>
        </w:div>
      </w:divsChild>
    </w:div>
    <w:div w:id="1731466318">
      <w:bodyDiv w:val="1"/>
      <w:marLeft w:val="0"/>
      <w:marRight w:val="0"/>
      <w:marTop w:val="0"/>
      <w:marBottom w:val="0"/>
      <w:divBdr>
        <w:top w:val="none" w:sz="0" w:space="0" w:color="auto"/>
        <w:left w:val="none" w:sz="0" w:space="0" w:color="auto"/>
        <w:bottom w:val="none" w:sz="0" w:space="0" w:color="auto"/>
        <w:right w:val="none" w:sz="0" w:space="0" w:color="auto"/>
      </w:divBdr>
    </w:div>
    <w:div w:id="1891769979">
      <w:bodyDiv w:val="1"/>
      <w:marLeft w:val="0"/>
      <w:marRight w:val="0"/>
      <w:marTop w:val="0"/>
      <w:marBottom w:val="0"/>
      <w:divBdr>
        <w:top w:val="none" w:sz="0" w:space="0" w:color="auto"/>
        <w:left w:val="none" w:sz="0" w:space="0" w:color="auto"/>
        <w:bottom w:val="none" w:sz="0" w:space="0" w:color="auto"/>
        <w:right w:val="none" w:sz="0" w:space="0" w:color="auto"/>
      </w:divBdr>
    </w:div>
    <w:div w:id="2030643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4D75-2425-4AFB-902D-D33207AE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2207</Words>
  <Characters>1259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Титорчук Владислав Геннадійович</dc:creator>
  <cp:lastModifiedBy>Приходько Людмила Григорівна</cp:lastModifiedBy>
  <cp:revision>49</cp:revision>
  <cp:lastPrinted>2021-03-29T10:49:00Z</cp:lastPrinted>
  <dcterms:created xsi:type="dcterms:W3CDTF">2023-02-22T12:10:00Z</dcterms:created>
  <dcterms:modified xsi:type="dcterms:W3CDTF">2025-12-15T15:08:00Z</dcterms:modified>
</cp:coreProperties>
</file>