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2A48F" w14:textId="77777777" w:rsidR="00575916" w:rsidRPr="00F75BA3" w:rsidRDefault="00575916" w:rsidP="00575916">
      <w:pPr>
        <w:widowControl w:val="0"/>
        <w:spacing w:after="0" w:line="240" w:lineRule="auto"/>
        <w:jc w:val="center"/>
        <w:rPr>
          <w:rFonts w:ascii="Times New Roman" w:eastAsia="Arial Unicode MS" w:hAnsi="Times New Roman" w:cs="Times New Roman"/>
          <w:b/>
          <w:sz w:val="28"/>
          <w:szCs w:val="28"/>
          <w:lang w:eastAsia="ru-RU" w:bidi="uk-UA"/>
        </w:rPr>
      </w:pPr>
      <w:bookmarkStart w:id="0" w:name="_GoBack"/>
      <w:bookmarkEnd w:id="0"/>
      <w:r w:rsidRPr="00F75BA3">
        <w:rPr>
          <w:rFonts w:ascii="Times New Roman" w:eastAsia="Arial Unicode MS" w:hAnsi="Times New Roman" w:cs="Times New Roman"/>
          <w:b/>
          <w:sz w:val="28"/>
          <w:szCs w:val="28"/>
          <w:lang w:eastAsia="ru-RU" w:bidi="uk-UA"/>
        </w:rPr>
        <w:t>Обґрунтування</w:t>
      </w:r>
    </w:p>
    <w:p w14:paraId="3B6FF557" w14:textId="42013C5F" w:rsidR="00575916" w:rsidRPr="00F75BA3" w:rsidRDefault="008E1AEA" w:rsidP="00575916">
      <w:pPr>
        <w:widowControl w:val="0"/>
        <w:spacing w:after="0" w:line="240" w:lineRule="auto"/>
        <w:jc w:val="center"/>
        <w:rPr>
          <w:rFonts w:ascii="Times New Roman" w:eastAsia="Arial Unicode MS" w:hAnsi="Times New Roman" w:cs="Times New Roman"/>
          <w:b/>
          <w:sz w:val="24"/>
          <w:szCs w:val="28"/>
          <w:lang w:eastAsia="ru-RU" w:bidi="uk-UA"/>
        </w:rPr>
      </w:pPr>
      <w:r w:rsidRPr="00F75BA3">
        <w:rPr>
          <w:rFonts w:ascii="Times New Roman" w:eastAsia="Times New Roman" w:hAnsi="Times New Roman" w:cs="Times New Roman"/>
          <w:b/>
          <w:sz w:val="24"/>
          <w:szCs w:val="24"/>
          <w:lang w:eastAsia="ru-RU"/>
        </w:rPr>
        <w:t>технічних та якісних характеристик предмета закупівлі</w:t>
      </w:r>
    </w:p>
    <w:p w14:paraId="5123D9F4" w14:textId="25C3C6B7" w:rsidR="00575916" w:rsidRPr="00F75BA3" w:rsidRDefault="00532566" w:rsidP="005D67D5">
      <w:pPr>
        <w:pStyle w:val="11"/>
        <w:spacing w:after="0" w:line="240" w:lineRule="auto"/>
        <w:ind w:hanging="142"/>
        <w:jc w:val="center"/>
        <w:rPr>
          <w:bCs/>
          <w:sz w:val="28"/>
          <w:szCs w:val="28"/>
        </w:rPr>
      </w:pPr>
      <w:r w:rsidRPr="00F75BA3">
        <w:rPr>
          <w:b/>
          <w:sz w:val="24"/>
          <w:szCs w:val="24"/>
          <w:lang w:eastAsia="ru-RU" w:bidi="uk-UA"/>
        </w:rPr>
        <w:t>Код ДК 021:2015 79710000-4 Охоронні послуги (Послуги з охорони об’єкта ДНДЕКЦ МВС за адресою: вул. Львівська, 80, м. Київ)</w:t>
      </w:r>
    </w:p>
    <w:p w14:paraId="676D4D30" w14:textId="77777777" w:rsidR="00575916" w:rsidRPr="00F75BA3" w:rsidRDefault="00575916" w:rsidP="0057591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bidi="uk-UA"/>
        </w:rPr>
      </w:pPr>
      <w:r w:rsidRPr="00F75BA3">
        <w:rPr>
          <w:rFonts w:ascii="Times New Roman" w:eastAsia="Times New Roman" w:hAnsi="Times New Roman" w:cs="Times New Roman"/>
          <w:sz w:val="18"/>
          <w:szCs w:val="18"/>
          <w:lang w:eastAsia="ru-RU" w:bidi="uk-UA"/>
        </w:rPr>
        <w:t>(назва предмета закупівлі)</w:t>
      </w:r>
    </w:p>
    <w:p w14:paraId="67372BB0" w14:textId="77777777" w:rsidR="00575916" w:rsidRPr="00F75BA3" w:rsidRDefault="00575916" w:rsidP="00575916">
      <w:pPr>
        <w:widowControl w:val="0"/>
        <w:autoSpaceDE w:val="0"/>
        <w:autoSpaceDN w:val="0"/>
        <w:adjustRightInd w:val="0"/>
        <w:spacing w:after="0" w:line="240" w:lineRule="auto"/>
        <w:rPr>
          <w:rFonts w:ascii="Times New Roman" w:eastAsia="Times New Roman" w:hAnsi="Times New Roman" w:cs="Times New Roman"/>
          <w:sz w:val="24"/>
          <w:szCs w:val="24"/>
          <w:lang w:eastAsia="ru-RU" w:bidi="uk-UA"/>
        </w:rPr>
      </w:pPr>
    </w:p>
    <w:p w14:paraId="4A93E570" w14:textId="07BA1463" w:rsidR="00575916" w:rsidRPr="00F75BA3" w:rsidRDefault="00575916" w:rsidP="0057591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bidi="uk-UA"/>
        </w:rPr>
      </w:pPr>
      <w:r w:rsidRPr="00F75BA3">
        <w:rPr>
          <w:rFonts w:ascii="Times New Roman" w:eastAsia="Times New Roman" w:hAnsi="Times New Roman" w:cs="Times New Roman"/>
          <w:b/>
          <w:sz w:val="24"/>
          <w:szCs w:val="24"/>
          <w:lang w:eastAsia="ru-RU" w:bidi="uk-UA"/>
        </w:rPr>
        <w:t xml:space="preserve">(номер/ ідентифікатор закупівлі </w:t>
      </w:r>
      <w:r w:rsidR="00532566" w:rsidRPr="00F75BA3">
        <w:rPr>
          <w:rFonts w:ascii="Times New Roman" w:eastAsia="Times New Roman" w:hAnsi="Times New Roman" w:cs="Times New Roman"/>
          <w:b/>
          <w:sz w:val="24"/>
          <w:szCs w:val="24"/>
          <w:lang w:eastAsia="ru-RU" w:bidi="uk-UA"/>
        </w:rPr>
        <w:t>UA-2026-02-20-003682-a</w:t>
      </w:r>
      <w:r w:rsidRPr="00F75BA3">
        <w:rPr>
          <w:rFonts w:ascii="Times New Roman" w:eastAsia="Times New Roman" w:hAnsi="Times New Roman" w:cs="Times New Roman"/>
          <w:b/>
          <w:sz w:val="24"/>
          <w:szCs w:val="24"/>
          <w:lang w:eastAsia="ru-RU" w:bidi="uk-UA"/>
        </w:rPr>
        <w:t>)</w:t>
      </w:r>
    </w:p>
    <w:p w14:paraId="3BBCA2AD" w14:textId="26D5E61C" w:rsidR="00035CEE" w:rsidRPr="00F75BA3" w:rsidRDefault="00575916" w:rsidP="00575916">
      <w:pPr>
        <w:pStyle w:val="11"/>
        <w:spacing w:after="0" w:line="240" w:lineRule="auto"/>
        <w:ind w:firstLine="0"/>
        <w:jc w:val="center"/>
        <w:rPr>
          <w:iCs/>
          <w:sz w:val="18"/>
          <w:szCs w:val="24"/>
        </w:rPr>
      </w:pPr>
      <w:r w:rsidRPr="00F75BA3">
        <w:rPr>
          <w:iCs/>
          <w:sz w:val="18"/>
          <w:szCs w:val="24"/>
        </w:rPr>
        <w:t xml:space="preserve"> </w:t>
      </w:r>
      <w:r w:rsidR="00035CEE" w:rsidRPr="00F75BA3">
        <w:rPr>
          <w:iCs/>
          <w:sz w:val="18"/>
          <w:szCs w:val="24"/>
        </w:rPr>
        <w:t>(заповнює відділ закупівель та супроводження договірної роботи)</w:t>
      </w:r>
    </w:p>
    <w:p w14:paraId="3BBCA2AE" w14:textId="77777777" w:rsidR="00035CEE" w:rsidRPr="00F75BA3" w:rsidRDefault="00035CEE" w:rsidP="00035CEE">
      <w:pPr>
        <w:pStyle w:val="11"/>
        <w:spacing w:after="0" w:line="240" w:lineRule="auto"/>
        <w:ind w:firstLine="0"/>
        <w:jc w:val="center"/>
        <w:rPr>
          <w:iCs/>
          <w:sz w:val="24"/>
          <w:szCs w:val="24"/>
        </w:rPr>
      </w:pPr>
    </w:p>
    <w:p w14:paraId="632FD3FF" w14:textId="77777777" w:rsidR="00575916" w:rsidRPr="00F75BA3" w:rsidRDefault="00035CEE" w:rsidP="00575916">
      <w:pPr>
        <w:pStyle w:val="11"/>
        <w:spacing w:after="0" w:line="240" w:lineRule="auto"/>
        <w:ind w:firstLine="567"/>
        <w:jc w:val="both"/>
        <w:rPr>
          <w:sz w:val="24"/>
          <w:szCs w:val="24"/>
        </w:rPr>
      </w:pPr>
      <w:r w:rsidRPr="00F75BA3">
        <w:rPr>
          <w:sz w:val="24"/>
          <w:szCs w:val="24"/>
        </w:rPr>
        <w:t>Технічні та якісні характеристики предмета закупівлі та їх обґрунтування щодо позиції</w:t>
      </w:r>
      <w:r w:rsidR="007E724D" w:rsidRPr="00F75BA3">
        <w:rPr>
          <w:sz w:val="24"/>
          <w:szCs w:val="24"/>
        </w:rPr>
        <w:t xml:space="preserve">/позицій </w:t>
      </w:r>
      <w:r w:rsidRPr="00F75BA3">
        <w:rPr>
          <w:sz w:val="24"/>
          <w:szCs w:val="24"/>
        </w:rPr>
        <w:t>предмета закупівлі:</w:t>
      </w:r>
    </w:p>
    <w:p w14:paraId="3BBCA2B2" w14:textId="77777777" w:rsidR="00035CEE" w:rsidRPr="00F75BA3" w:rsidRDefault="00035CEE" w:rsidP="00035CEE">
      <w:pPr>
        <w:pStyle w:val="11"/>
        <w:spacing w:after="0" w:line="240" w:lineRule="auto"/>
        <w:ind w:firstLine="709"/>
        <w:jc w:val="center"/>
        <w:rPr>
          <w:sz w:val="16"/>
          <w:szCs w:val="16"/>
        </w:rPr>
      </w:pPr>
    </w:p>
    <w:tbl>
      <w:tblPr>
        <w:tblStyle w:val="a3"/>
        <w:tblW w:w="0" w:type="auto"/>
        <w:jc w:val="center"/>
        <w:tblLook w:val="04A0" w:firstRow="1" w:lastRow="0" w:firstColumn="1" w:lastColumn="0" w:noHBand="0" w:noVBand="1"/>
      </w:tblPr>
      <w:tblGrid>
        <w:gridCol w:w="617"/>
        <w:gridCol w:w="3204"/>
        <w:gridCol w:w="1986"/>
        <w:gridCol w:w="4389"/>
      </w:tblGrid>
      <w:tr w:rsidR="00F75BA3" w:rsidRPr="00F75BA3" w14:paraId="29EA0A94" w14:textId="77777777" w:rsidTr="000E0836">
        <w:trPr>
          <w:cantSplit/>
          <w:trHeight w:val="1198"/>
          <w:tblHeader/>
          <w:jc w:val="center"/>
        </w:trPr>
        <w:tc>
          <w:tcPr>
            <w:tcW w:w="0" w:type="auto"/>
            <w:vAlign w:val="center"/>
          </w:tcPr>
          <w:p w14:paraId="7A53C02D" w14:textId="77777777" w:rsidR="00532566" w:rsidRPr="00F75BA3" w:rsidRDefault="00532566" w:rsidP="00AC680F">
            <w:pPr>
              <w:pStyle w:val="11"/>
              <w:spacing w:after="0" w:line="240" w:lineRule="auto"/>
              <w:ind w:hanging="113"/>
              <w:jc w:val="center"/>
              <w:rPr>
                <w:sz w:val="24"/>
                <w:szCs w:val="24"/>
              </w:rPr>
            </w:pPr>
            <w:r w:rsidRPr="00F75BA3">
              <w:rPr>
                <w:sz w:val="24"/>
                <w:szCs w:val="24"/>
              </w:rPr>
              <w:t>№ п/п</w:t>
            </w:r>
          </w:p>
        </w:tc>
        <w:tc>
          <w:tcPr>
            <w:tcW w:w="3204" w:type="dxa"/>
            <w:vAlign w:val="center"/>
          </w:tcPr>
          <w:p w14:paraId="7A006885" w14:textId="77777777" w:rsidR="00532566" w:rsidRPr="00F75BA3" w:rsidRDefault="00532566" w:rsidP="00AC680F">
            <w:pPr>
              <w:pStyle w:val="11"/>
              <w:spacing w:after="0" w:line="240" w:lineRule="auto"/>
              <w:ind w:firstLine="0"/>
              <w:jc w:val="center"/>
              <w:rPr>
                <w:sz w:val="24"/>
                <w:szCs w:val="24"/>
              </w:rPr>
            </w:pPr>
            <w:r w:rsidRPr="00F75BA3">
              <w:rPr>
                <w:sz w:val="24"/>
                <w:szCs w:val="24"/>
              </w:rPr>
              <w:t>Технічні (якісні) характеристики предмета закупівлі</w:t>
            </w:r>
          </w:p>
        </w:tc>
        <w:tc>
          <w:tcPr>
            <w:tcW w:w="1986" w:type="dxa"/>
            <w:vAlign w:val="center"/>
          </w:tcPr>
          <w:p w14:paraId="7CB69EFD" w14:textId="77777777" w:rsidR="00532566" w:rsidRPr="00F75BA3" w:rsidRDefault="00532566" w:rsidP="00AC680F">
            <w:pPr>
              <w:pStyle w:val="11"/>
              <w:spacing w:after="0" w:line="240" w:lineRule="auto"/>
              <w:ind w:firstLine="0"/>
              <w:jc w:val="center"/>
              <w:rPr>
                <w:sz w:val="24"/>
                <w:szCs w:val="24"/>
              </w:rPr>
            </w:pPr>
            <w:r w:rsidRPr="00F75BA3">
              <w:rPr>
                <w:sz w:val="24"/>
                <w:szCs w:val="24"/>
              </w:rPr>
              <w:t>Параметри технічних (якісних) характеристик предмета закупівлі</w:t>
            </w:r>
          </w:p>
        </w:tc>
        <w:tc>
          <w:tcPr>
            <w:tcW w:w="4389" w:type="dxa"/>
            <w:vAlign w:val="center"/>
          </w:tcPr>
          <w:p w14:paraId="04FE46AD" w14:textId="77777777" w:rsidR="00532566" w:rsidRPr="00F75BA3" w:rsidRDefault="00532566" w:rsidP="00AC680F">
            <w:pPr>
              <w:pStyle w:val="11"/>
              <w:spacing w:after="0" w:line="240" w:lineRule="auto"/>
              <w:ind w:firstLine="0"/>
              <w:jc w:val="center"/>
              <w:rPr>
                <w:sz w:val="24"/>
                <w:szCs w:val="24"/>
              </w:rPr>
            </w:pPr>
            <w:r w:rsidRPr="00F75BA3">
              <w:rPr>
                <w:sz w:val="24"/>
                <w:szCs w:val="24"/>
              </w:rPr>
              <w:t>Обґрунтування технічних та якісних характеристик предмета закупівлі</w:t>
            </w:r>
          </w:p>
        </w:tc>
      </w:tr>
      <w:tr w:rsidR="00F75BA3" w:rsidRPr="00F75BA3" w14:paraId="39011A86" w14:textId="77777777" w:rsidTr="000E0836">
        <w:trPr>
          <w:trHeight w:val="139"/>
          <w:tblHeader/>
          <w:jc w:val="center"/>
        </w:trPr>
        <w:tc>
          <w:tcPr>
            <w:tcW w:w="0" w:type="auto"/>
            <w:vAlign w:val="center"/>
          </w:tcPr>
          <w:p w14:paraId="12A49E4B" w14:textId="77777777" w:rsidR="00532566" w:rsidRPr="00F75BA3" w:rsidRDefault="00532566" w:rsidP="00AC680F">
            <w:pPr>
              <w:pStyle w:val="11"/>
              <w:spacing w:after="0" w:line="240" w:lineRule="auto"/>
              <w:ind w:firstLine="0"/>
              <w:jc w:val="center"/>
              <w:rPr>
                <w:sz w:val="24"/>
                <w:szCs w:val="24"/>
              </w:rPr>
            </w:pPr>
            <w:r w:rsidRPr="00F75BA3">
              <w:rPr>
                <w:sz w:val="24"/>
                <w:szCs w:val="24"/>
              </w:rPr>
              <w:t>1</w:t>
            </w:r>
          </w:p>
        </w:tc>
        <w:tc>
          <w:tcPr>
            <w:tcW w:w="3204" w:type="dxa"/>
            <w:vAlign w:val="center"/>
          </w:tcPr>
          <w:p w14:paraId="50596482" w14:textId="77777777" w:rsidR="00532566" w:rsidRPr="00F75BA3" w:rsidRDefault="00532566" w:rsidP="00AC680F">
            <w:pPr>
              <w:pStyle w:val="11"/>
              <w:spacing w:after="0" w:line="240" w:lineRule="auto"/>
              <w:ind w:firstLine="0"/>
              <w:jc w:val="center"/>
              <w:rPr>
                <w:sz w:val="24"/>
                <w:szCs w:val="24"/>
              </w:rPr>
            </w:pPr>
            <w:r w:rsidRPr="00F75BA3">
              <w:rPr>
                <w:sz w:val="24"/>
                <w:szCs w:val="24"/>
              </w:rPr>
              <w:t>2</w:t>
            </w:r>
          </w:p>
        </w:tc>
        <w:tc>
          <w:tcPr>
            <w:tcW w:w="1986" w:type="dxa"/>
            <w:vAlign w:val="center"/>
          </w:tcPr>
          <w:p w14:paraId="1071B116" w14:textId="77777777" w:rsidR="00532566" w:rsidRPr="00F75BA3" w:rsidRDefault="00532566" w:rsidP="00AC680F">
            <w:pPr>
              <w:pStyle w:val="11"/>
              <w:spacing w:after="0" w:line="240" w:lineRule="auto"/>
              <w:ind w:firstLine="0"/>
              <w:jc w:val="center"/>
              <w:rPr>
                <w:sz w:val="24"/>
                <w:szCs w:val="24"/>
              </w:rPr>
            </w:pPr>
            <w:r w:rsidRPr="00F75BA3">
              <w:rPr>
                <w:sz w:val="24"/>
                <w:szCs w:val="24"/>
              </w:rPr>
              <w:t>3</w:t>
            </w:r>
          </w:p>
        </w:tc>
        <w:tc>
          <w:tcPr>
            <w:tcW w:w="4389" w:type="dxa"/>
            <w:vAlign w:val="center"/>
          </w:tcPr>
          <w:p w14:paraId="74A35502" w14:textId="77777777" w:rsidR="00532566" w:rsidRPr="00F75BA3" w:rsidRDefault="00532566" w:rsidP="00AC680F">
            <w:pPr>
              <w:pStyle w:val="11"/>
              <w:spacing w:after="0" w:line="240" w:lineRule="auto"/>
              <w:ind w:firstLine="0"/>
              <w:jc w:val="center"/>
              <w:rPr>
                <w:sz w:val="24"/>
                <w:szCs w:val="24"/>
                <w:lang w:val="ru-RU"/>
              </w:rPr>
            </w:pPr>
            <w:r w:rsidRPr="00F75BA3">
              <w:rPr>
                <w:sz w:val="24"/>
                <w:szCs w:val="24"/>
              </w:rPr>
              <w:t>4</w:t>
            </w:r>
          </w:p>
        </w:tc>
      </w:tr>
      <w:tr w:rsidR="00F75BA3" w:rsidRPr="00F75BA3" w14:paraId="37821CF7" w14:textId="77777777" w:rsidTr="000E0836">
        <w:trPr>
          <w:trHeight w:val="134"/>
          <w:jc w:val="center"/>
        </w:trPr>
        <w:tc>
          <w:tcPr>
            <w:tcW w:w="0" w:type="auto"/>
          </w:tcPr>
          <w:p w14:paraId="7A6356A0" w14:textId="77777777" w:rsidR="00532566" w:rsidRPr="00F75BA3" w:rsidRDefault="00532566" w:rsidP="00AC680F">
            <w:pPr>
              <w:pStyle w:val="a9"/>
              <w:rPr>
                <w:color w:val="auto"/>
                <w:sz w:val="24"/>
                <w:szCs w:val="24"/>
              </w:rPr>
            </w:pPr>
            <w:r w:rsidRPr="00F75BA3">
              <w:rPr>
                <w:color w:val="auto"/>
                <w:sz w:val="24"/>
                <w:szCs w:val="24"/>
              </w:rPr>
              <w:t>1</w:t>
            </w:r>
          </w:p>
        </w:tc>
        <w:tc>
          <w:tcPr>
            <w:tcW w:w="3204" w:type="dxa"/>
          </w:tcPr>
          <w:p w14:paraId="4FFF310F" w14:textId="5F1C318A" w:rsidR="000F5B89" w:rsidRPr="00F75BA3" w:rsidRDefault="00532566" w:rsidP="00E3700A">
            <w:pPr>
              <w:pStyle w:val="a9"/>
              <w:jc w:val="both"/>
              <w:rPr>
                <w:color w:val="auto"/>
                <w:sz w:val="24"/>
                <w:szCs w:val="24"/>
              </w:rPr>
            </w:pPr>
            <w:r w:rsidRPr="00F75BA3">
              <w:rPr>
                <w:color w:val="auto"/>
                <w:sz w:val="24"/>
                <w:szCs w:val="24"/>
              </w:rPr>
              <w:t>Режим чергування фізичної охорони об’єкт</w:t>
            </w:r>
            <w:r w:rsidR="0086548D" w:rsidRPr="00F75BA3">
              <w:rPr>
                <w:color w:val="auto"/>
                <w:sz w:val="24"/>
                <w:szCs w:val="24"/>
              </w:rPr>
              <w:t>а</w:t>
            </w:r>
            <w:r w:rsidRPr="00F75BA3">
              <w:rPr>
                <w:color w:val="auto"/>
                <w:sz w:val="24"/>
                <w:szCs w:val="24"/>
              </w:rPr>
              <w:t xml:space="preserve"> </w:t>
            </w:r>
          </w:p>
          <w:p w14:paraId="0C09ECE3" w14:textId="60C048D7" w:rsidR="00532566" w:rsidRPr="00F75BA3" w:rsidRDefault="00532566" w:rsidP="00AC680F">
            <w:pPr>
              <w:pStyle w:val="a9"/>
              <w:rPr>
                <w:color w:val="auto"/>
                <w:sz w:val="24"/>
                <w:szCs w:val="24"/>
              </w:rPr>
            </w:pPr>
          </w:p>
        </w:tc>
        <w:tc>
          <w:tcPr>
            <w:tcW w:w="1986" w:type="dxa"/>
          </w:tcPr>
          <w:p w14:paraId="73D16B2C" w14:textId="77777777" w:rsidR="00532566" w:rsidRPr="00F75BA3" w:rsidRDefault="00532566" w:rsidP="00AC680F">
            <w:pPr>
              <w:pStyle w:val="a9"/>
              <w:rPr>
                <w:color w:val="auto"/>
                <w:sz w:val="24"/>
                <w:szCs w:val="24"/>
              </w:rPr>
            </w:pPr>
            <w:r w:rsidRPr="00F75BA3">
              <w:rPr>
                <w:color w:val="auto"/>
                <w:sz w:val="24"/>
                <w:szCs w:val="24"/>
              </w:rPr>
              <w:t>Цілодобова охорона об’єкта</w:t>
            </w:r>
          </w:p>
        </w:tc>
        <w:tc>
          <w:tcPr>
            <w:tcW w:w="4389" w:type="dxa"/>
            <w:vAlign w:val="bottom"/>
          </w:tcPr>
          <w:p w14:paraId="4409655B" w14:textId="77777777" w:rsidR="00532566" w:rsidRPr="00F75BA3" w:rsidRDefault="00532566" w:rsidP="00AC680F">
            <w:pPr>
              <w:pStyle w:val="a9"/>
              <w:tabs>
                <w:tab w:val="left" w:pos="1046"/>
                <w:tab w:val="left" w:pos="2040"/>
              </w:tabs>
              <w:jc w:val="both"/>
              <w:rPr>
                <w:color w:val="auto"/>
                <w:sz w:val="24"/>
                <w:szCs w:val="24"/>
              </w:rPr>
            </w:pPr>
            <w:r w:rsidRPr="00F75BA3">
              <w:rPr>
                <w:color w:val="auto"/>
                <w:sz w:val="24"/>
                <w:szCs w:val="24"/>
              </w:rPr>
              <w:t>Забезпечення охорони 6-ти будівель розташованих на загальній площі 0.6896 га, які не обладнані охоронною сигналізацією</w:t>
            </w:r>
          </w:p>
        </w:tc>
      </w:tr>
      <w:tr w:rsidR="00F75BA3" w:rsidRPr="00F75BA3" w14:paraId="08A24A15" w14:textId="77777777" w:rsidTr="000E0836">
        <w:trPr>
          <w:trHeight w:val="2637"/>
          <w:jc w:val="center"/>
        </w:trPr>
        <w:tc>
          <w:tcPr>
            <w:tcW w:w="0" w:type="auto"/>
          </w:tcPr>
          <w:p w14:paraId="159DFF75" w14:textId="77777777" w:rsidR="00532566" w:rsidRPr="00F75BA3" w:rsidRDefault="00532566" w:rsidP="000E0836">
            <w:pPr>
              <w:pStyle w:val="a9"/>
              <w:ind w:firstLine="32"/>
              <w:rPr>
                <w:color w:val="auto"/>
                <w:sz w:val="24"/>
                <w:szCs w:val="24"/>
              </w:rPr>
            </w:pPr>
            <w:r w:rsidRPr="00F75BA3">
              <w:rPr>
                <w:color w:val="auto"/>
                <w:sz w:val="24"/>
                <w:szCs w:val="24"/>
              </w:rPr>
              <w:t>2</w:t>
            </w:r>
          </w:p>
        </w:tc>
        <w:tc>
          <w:tcPr>
            <w:tcW w:w="3204" w:type="dxa"/>
          </w:tcPr>
          <w:p w14:paraId="695DE92B" w14:textId="77777777" w:rsidR="00532566" w:rsidRPr="00F75BA3" w:rsidRDefault="00532566" w:rsidP="00E3700A">
            <w:pPr>
              <w:pStyle w:val="a9"/>
              <w:jc w:val="both"/>
              <w:rPr>
                <w:color w:val="auto"/>
                <w:sz w:val="24"/>
                <w:szCs w:val="24"/>
              </w:rPr>
            </w:pPr>
            <w:r w:rsidRPr="00F75BA3">
              <w:rPr>
                <w:color w:val="auto"/>
                <w:sz w:val="24"/>
                <w:szCs w:val="24"/>
              </w:rPr>
              <w:t>Кількість охоронників, що одночасно перебувають на об’єкті</w:t>
            </w:r>
          </w:p>
        </w:tc>
        <w:tc>
          <w:tcPr>
            <w:tcW w:w="1986" w:type="dxa"/>
          </w:tcPr>
          <w:p w14:paraId="52C70344" w14:textId="77777777" w:rsidR="00532566" w:rsidRPr="00F75BA3" w:rsidRDefault="00532566" w:rsidP="00AC680F">
            <w:pPr>
              <w:pStyle w:val="a9"/>
              <w:rPr>
                <w:color w:val="auto"/>
                <w:sz w:val="24"/>
                <w:szCs w:val="24"/>
              </w:rPr>
            </w:pPr>
            <w:r w:rsidRPr="00F75BA3">
              <w:rPr>
                <w:color w:val="auto"/>
                <w:sz w:val="24"/>
                <w:szCs w:val="24"/>
              </w:rPr>
              <w:t>2 охоронника</w:t>
            </w:r>
          </w:p>
        </w:tc>
        <w:tc>
          <w:tcPr>
            <w:tcW w:w="4389" w:type="dxa"/>
            <w:vAlign w:val="bottom"/>
          </w:tcPr>
          <w:p w14:paraId="37D53014" w14:textId="77777777" w:rsidR="00532566" w:rsidRPr="00F75BA3" w:rsidRDefault="00532566" w:rsidP="0086548D">
            <w:pPr>
              <w:ind w:firstLine="61"/>
              <w:jc w:val="both"/>
              <w:rPr>
                <w:sz w:val="24"/>
                <w:szCs w:val="24"/>
              </w:rPr>
            </w:pPr>
            <w:r w:rsidRPr="00F75BA3">
              <w:rPr>
                <w:rFonts w:ascii="Times New Roman" w:hAnsi="Times New Roman" w:cs="Times New Roman"/>
                <w:sz w:val="24"/>
                <w:szCs w:val="24"/>
              </w:rPr>
              <w:t xml:space="preserve">Для здійснення контрольно-пропускного режиму та патрулювання території з урахуванням </w:t>
            </w:r>
            <w:r w:rsidRPr="00F75BA3">
              <w:rPr>
                <w:rFonts w:ascii="Times New Roman" w:hAnsi="Times New Roman"/>
                <w:sz w:val="24"/>
                <w:szCs w:val="24"/>
              </w:rPr>
              <w:t>великої кількості дерев та кущів, що суттєво звужують оглядовість території, низького паркану, низького рівня освітлення території а також відсутність охоронно-пожежної і тривожної сигналізації</w:t>
            </w:r>
          </w:p>
        </w:tc>
      </w:tr>
      <w:tr w:rsidR="00F75BA3" w:rsidRPr="00F75BA3" w14:paraId="41D4DCC9" w14:textId="77777777" w:rsidTr="000E0836">
        <w:trPr>
          <w:trHeight w:val="134"/>
          <w:jc w:val="center"/>
        </w:trPr>
        <w:tc>
          <w:tcPr>
            <w:tcW w:w="0" w:type="auto"/>
          </w:tcPr>
          <w:p w14:paraId="5500C0CC" w14:textId="77777777" w:rsidR="00532566" w:rsidRPr="00F75BA3" w:rsidRDefault="00532566" w:rsidP="00AC680F">
            <w:pPr>
              <w:pStyle w:val="a9"/>
              <w:rPr>
                <w:color w:val="auto"/>
                <w:sz w:val="24"/>
                <w:szCs w:val="24"/>
                <w:lang w:val="en-US"/>
              </w:rPr>
            </w:pPr>
            <w:r w:rsidRPr="00F75BA3">
              <w:rPr>
                <w:color w:val="auto"/>
                <w:sz w:val="24"/>
                <w:szCs w:val="24"/>
                <w:lang w:val="en-US"/>
              </w:rPr>
              <w:t>3</w:t>
            </w:r>
          </w:p>
        </w:tc>
        <w:tc>
          <w:tcPr>
            <w:tcW w:w="3204" w:type="dxa"/>
          </w:tcPr>
          <w:p w14:paraId="18F142A8" w14:textId="77777777" w:rsidR="00532566" w:rsidRPr="00F75BA3" w:rsidRDefault="00532566" w:rsidP="00E3700A">
            <w:pPr>
              <w:pStyle w:val="a9"/>
              <w:jc w:val="both"/>
              <w:rPr>
                <w:color w:val="auto"/>
                <w:sz w:val="24"/>
                <w:szCs w:val="24"/>
              </w:rPr>
            </w:pPr>
            <w:r w:rsidRPr="00F75BA3">
              <w:rPr>
                <w:color w:val="auto"/>
                <w:sz w:val="24"/>
                <w:szCs w:val="24"/>
              </w:rPr>
              <w:t>Охоронники повинні бути забезпечені форменим одягом</w:t>
            </w:r>
          </w:p>
        </w:tc>
        <w:tc>
          <w:tcPr>
            <w:tcW w:w="1986" w:type="dxa"/>
          </w:tcPr>
          <w:p w14:paraId="7A96D3C3" w14:textId="77777777" w:rsidR="00532566" w:rsidRPr="00F75BA3" w:rsidRDefault="00532566" w:rsidP="00AC680F">
            <w:pPr>
              <w:pStyle w:val="a9"/>
              <w:rPr>
                <w:color w:val="auto"/>
                <w:sz w:val="24"/>
                <w:szCs w:val="24"/>
              </w:rPr>
            </w:pPr>
            <w:r w:rsidRPr="00F75BA3">
              <w:rPr>
                <w:color w:val="auto"/>
                <w:sz w:val="24"/>
                <w:szCs w:val="24"/>
              </w:rPr>
              <w:t>Комплект літнього та зимового одягу на одного охоронника</w:t>
            </w:r>
          </w:p>
        </w:tc>
        <w:tc>
          <w:tcPr>
            <w:tcW w:w="4389" w:type="dxa"/>
          </w:tcPr>
          <w:p w14:paraId="0746CA8B" w14:textId="77777777" w:rsidR="00532566" w:rsidRPr="00F75BA3" w:rsidRDefault="00532566" w:rsidP="0086548D">
            <w:pPr>
              <w:pStyle w:val="a9"/>
              <w:jc w:val="both"/>
              <w:rPr>
                <w:color w:val="auto"/>
                <w:sz w:val="24"/>
                <w:szCs w:val="24"/>
              </w:rPr>
            </w:pPr>
            <w:r w:rsidRPr="00F75BA3">
              <w:rPr>
                <w:color w:val="auto"/>
                <w:sz w:val="24"/>
                <w:szCs w:val="24"/>
              </w:rPr>
              <w:t>Охоронники повинні бути забезпечені форменим одягом з метою розпізнавання суб’єкта</w:t>
            </w:r>
          </w:p>
        </w:tc>
      </w:tr>
      <w:tr w:rsidR="00F75BA3" w:rsidRPr="00F75BA3" w14:paraId="73D11660" w14:textId="77777777" w:rsidTr="000E0836">
        <w:trPr>
          <w:trHeight w:val="134"/>
          <w:jc w:val="center"/>
        </w:trPr>
        <w:tc>
          <w:tcPr>
            <w:tcW w:w="0" w:type="auto"/>
          </w:tcPr>
          <w:p w14:paraId="1E26DDE5" w14:textId="454289A8" w:rsidR="00532566" w:rsidRPr="00F75BA3" w:rsidRDefault="00532566" w:rsidP="00AC680F">
            <w:pPr>
              <w:pStyle w:val="a9"/>
              <w:rPr>
                <w:color w:val="auto"/>
                <w:sz w:val="24"/>
                <w:szCs w:val="24"/>
              </w:rPr>
            </w:pPr>
            <w:r w:rsidRPr="00F75BA3">
              <w:rPr>
                <w:color w:val="auto"/>
                <w:sz w:val="24"/>
                <w:szCs w:val="24"/>
                <w:lang w:val="en-US"/>
              </w:rPr>
              <w:t>4</w:t>
            </w:r>
          </w:p>
        </w:tc>
        <w:tc>
          <w:tcPr>
            <w:tcW w:w="3204" w:type="dxa"/>
          </w:tcPr>
          <w:p w14:paraId="541B499F" w14:textId="19FCB711" w:rsidR="00532566" w:rsidRPr="00F75BA3" w:rsidRDefault="00532566" w:rsidP="00E3700A">
            <w:pPr>
              <w:pStyle w:val="a9"/>
              <w:jc w:val="both"/>
              <w:rPr>
                <w:color w:val="auto"/>
                <w:sz w:val="24"/>
                <w:szCs w:val="24"/>
              </w:rPr>
            </w:pPr>
            <w:r w:rsidRPr="00F75BA3">
              <w:rPr>
                <w:color w:val="auto"/>
                <w:sz w:val="24"/>
                <w:szCs w:val="24"/>
              </w:rPr>
              <w:t xml:space="preserve">Забезпечення професійними засобами радіозв’язку та </w:t>
            </w:r>
            <w:r w:rsidR="00F40CE9" w:rsidRPr="00F40CE9">
              <w:rPr>
                <w:color w:val="auto"/>
                <w:sz w:val="24"/>
                <w:szCs w:val="24"/>
              </w:rPr>
              <w:t xml:space="preserve">персональними супутниковими GPS-трекерами </w:t>
            </w:r>
            <w:r w:rsidRPr="00F75BA3">
              <w:rPr>
                <w:color w:val="auto"/>
                <w:sz w:val="24"/>
                <w:szCs w:val="24"/>
              </w:rPr>
              <w:t>з функцією «тривожна кнопка»</w:t>
            </w:r>
          </w:p>
        </w:tc>
        <w:tc>
          <w:tcPr>
            <w:tcW w:w="1986" w:type="dxa"/>
          </w:tcPr>
          <w:p w14:paraId="35E431C7" w14:textId="5F151113" w:rsidR="00532566" w:rsidRPr="00F75BA3" w:rsidRDefault="00532566" w:rsidP="00AC680F">
            <w:pPr>
              <w:pStyle w:val="a9"/>
              <w:rPr>
                <w:color w:val="auto"/>
                <w:sz w:val="24"/>
                <w:szCs w:val="24"/>
              </w:rPr>
            </w:pPr>
            <w:r w:rsidRPr="00F75BA3">
              <w:rPr>
                <w:color w:val="auto"/>
                <w:sz w:val="24"/>
                <w:szCs w:val="24"/>
              </w:rPr>
              <w:t>2 радіостанції потужністю від 3</w:t>
            </w:r>
            <w:r w:rsidR="00E3700A" w:rsidRPr="00F75BA3">
              <w:rPr>
                <w:color w:val="auto"/>
                <w:sz w:val="24"/>
                <w:szCs w:val="24"/>
              </w:rPr>
              <w:t> </w:t>
            </w:r>
            <w:r w:rsidRPr="00F75BA3">
              <w:rPr>
                <w:color w:val="auto"/>
                <w:sz w:val="24"/>
                <w:szCs w:val="24"/>
              </w:rPr>
              <w:t>Вт</w:t>
            </w:r>
          </w:p>
          <w:p w14:paraId="0E56710B" w14:textId="3E6C6465" w:rsidR="00532566" w:rsidRPr="00F75BA3" w:rsidRDefault="00532566" w:rsidP="00AC680F">
            <w:pPr>
              <w:pStyle w:val="a9"/>
              <w:rPr>
                <w:color w:val="auto"/>
                <w:sz w:val="24"/>
                <w:szCs w:val="24"/>
              </w:rPr>
            </w:pPr>
            <w:r w:rsidRPr="00F75BA3">
              <w:rPr>
                <w:color w:val="auto"/>
                <w:sz w:val="24"/>
                <w:szCs w:val="24"/>
              </w:rPr>
              <w:t>2 GPS</w:t>
            </w:r>
            <w:r w:rsidR="00F75BA3">
              <w:rPr>
                <w:color w:val="auto"/>
                <w:sz w:val="24"/>
                <w:szCs w:val="24"/>
              </w:rPr>
              <w:t> - </w:t>
            </w:r>
            <w:r w:rsidR="00F75BA3" w:rsidRPr="00F75BA3">
              <w:rPr>
                <w:color w:val="auto"/>
                <w:sz w:val="24"/>
                <w:szCs w:val="24"/>
              </w:rPr>
              <w:t>трекери</w:t>
            </w:r>
          </w:p>
        </w:tc>
        <w:tc>
          <w:tcPr>
            <w:tcW w:w="4389" w:type="dxa"/>
            <w:vAlign w:val="bottom"/>
          </w:tcPr>
          <w:p w14:paraId="253B6CFE" w14:textId="056098EC" w:rsidR="00532566" w:rsidRPr="00F75BA3" w:rsidRDefault="00532566" w:rsidP="0086548D">
            <w:pPr>
              <w:pStyle w:val="a9"/>
              <w:jc w:val="both"/>
              <w:rPr>
                <w:color w:val="auto"/>
                <w:sz w:val="24"/>
                <w:szCs w:val="24"/>
              </w:rPr>
            </w:pPr>
            <w:r w:rsidRPr="00F75BA3">
              <w:rPr>
                <w:color w:val="auto"/>
                <w:sz w:val="24"/>
                <w:szCs w:val="24"/>
              </w:rPr>
              <w:t>Взаємодія з територіальними підрозділами поліції у разі затримання зловмисника, чи зловмисників, моніторинг шляхів пересування охоронників. Вимагається по одній радіостанції та GPS</w:t>
            </w:r>
            <w:r w:rsidR="00D533FA" w:rsidRPr="00D533FA">
              <w:rPr>
                <w:color w:val="auto"/>
                <w:sz w:val="24"/>
                <w:szCs w:val="24"/>
              </w:rPr>
              <w:t>-трекеру</w:t>
            </w:r>
            <w:r w:rsidRPr="00F75BA3">
              <w:rPr>
                <w:color w:val="auto"/>
                <w:sz w:val="24"/>
                <w:szCs w:val="24"/>
              </w:rPr>
              <w:t xml:space="preserve"> на одного охоронника. Потужність радіостанції більше 3 Вт зумовлена тим, що під час використання на об’єкті радіостанції меншої потужності спостерігалось значне погіршення якості радіозв’язку або взагалі його відсутність під час перевірки охоронниками приміщень, які знаходяться нижче рівня землі (котельня в підвальному приміщенні)</w:t>
            </w:r>
          </w:p>
        </w:tc>
      </w:tr>
    </w:tbl>
    <w:p w14:paraId="6F004C9B" w14:textId="27D6F978" w:rsidR="001745EB" w:rsidRPr="00F75BA3" w:rsidRDefault="001745EB" w:rsidP="00575916">
      <w:pPr>
        <w:spacing w:after="0" w:line="240" w:lineRule="auto"/>
        <w:rPr>
          <w:rFonts w:ascii="Times New Roman" w:eastAsia="Arial Unicode MS" w:hAnsi="Times New Roman" w:cs="Times New Roman"/>
          <w:b/>
          <w:sz w:val="16"/>
          <w:szCs w:val="16"/>
          <w:lang w:eastAsia="ru-RU" w:bidi="uk-UA"/>
        </w:rPr>
      </w:pPr>
    </w:p>
    <w:p w14:paraId="7D2D29C3" w14:textId="77777777" w:rsidR="001745EB" w:rsidRPr="00F75BA3" w:rsidRDefault="001745EB">
      <w:pPr>
        <w:spacing w:after="0" w:line="240" w:lineRule="auto"/>
        <w:jc w:val="center"/>
        <w:rPr>
          <w:rFonts w:ascii="Times New Roman" w:eastAsia="Arial Unicode MS" w:hAnsi="Times New Roman" w:cs="Times New Roman"/>
          <w:b/>
          <w:sz w:val="28"/>
          <w:szCs w:val="28"/>
          <w:lang w:eastAsia="ru-RU" w:bidi="uk-UA"/>
        </w:rPr>
      </w:pPr>
      <w:r w:rsidRPr="00F75BA3">
        <w:rPr>
          <w:rFonts w:ascii="Times New Roman" w:eastAsia="Arial Unicode MS" w:hAnsi="Times New Roman" w:cs="Times New Roman"/>
          <w:b/>
          <w:sz w:val="28"/>
          <w:szCs w:val="28"/>
          <w:lang w:eastAsia="ru-RU" w:bidi="uk-UA"/>
        </w:rPr>
        <w:br w:type="page"/>
      </w:r>
    </w:p>
    <w:p w14:paraId="3B436E8D" w14:textId="77777777" w:rsidR="00060252" w:rsidRPr="00F75BA3" w:rsidRDefault="00060252" w:rsidP="001745EB">
      <w:pPr>
        <w:spacing w:after="0" w:line="240" w:lineRule="auto"/>
        <w:jc w:val="center"/>
        <w:rPr>
          <w:rFonts w:ascii="Times New Roman" w:eastAsia="Times New Roman" w:hAnsi="Times New Roman" w:cs="Times New Roman"/>
          <w:b/>
          <w:bCs/>
          <w:sz w:val="24"/>
          <w:szCs w:val="24"/>
          <w:lang w:eastAsia="uk-UA"/>
        </w:rPr>
      </w:pPr>
    </w:p>
    <w:p w14:paraId="1660640C" w14:textId="7CEA1563" w:rsidR="001745EB" w:rsidRPr="00F75BA3" w:rsidRDefault="001745EB" w:rsidP="001745EB">
      <w:pPr>
        <w:spacing w:after="0" w:line="240" w:lineRule="auto"/>
        <w:jc w:val="center"/>
        <w:rPr>
          <w:rFonts w:ascii="Times New Roman" w:eastAsia="Times New Roman" w:hAnsi="Times New Roman" w:cs="Times New Roman"/>
          <w:b/>
          <w:bCs/>
          <w:sz w:val="24"/>
          <w:szCs w:val="24"/>
          <w:lang w:eastAsia="uk-UA"/>
        </w:rPr>
      </w:pPr>
      <w:r w:rsidRPr="00F75BA3">
        <w:rPr>
          <w:rFonts w:ascii="Times New Roman" w:eastAsia="Times New Roman" w:hAnsi="Times New Roman" w:cs="Times New Roman"/>
          <w:b/>
          <w:bCs/>
          <w:sz w:val="24"/>
          <w:szCs w:val="24"/>
          <w:lang w:eastAsia="uk-UA"/>
        </w:rPr>
        <w:t xml:space="preserve">Обґрунтування </w:t>
      </w:r>
    </w:p>
    <w:p w14:paraId="0AEADF01" w14:textId="609651E8" w:rsidR="001745EB" w:rsidRPr="00F75BA3" w:rsidRDefault="001745EB" w:rsidP="001745EB">
      <w:pPr>
        <w:spacing w:after="0" w:line="240" w:lineRule="auto"/>
        <w:jc w:val="center"/>
        <w:rPr>
          <w:rFonts w:ascii="Times New Roman" w:eastAsia="Times New Roman" w:hAnsi="Times New Roman" w:cs="Times New Roman"/>
          <w:b/>
          <w:bCs/>
          <w:sz w:val="24"/>
          <w:szCs w:val="24"/>
          <w:lang w:eastAsia="uk-UA"/>
        </w:rPr>
      </w:pPr>
      <w:r w:rsidRPr="00F75BA3">
        <w:rPr>
          <w:rFonts w:ascii="Times New Roman" w:eastAsia="Times New Roman" w:hAnsi="Times New Roman" w:cs="Times New Roman"/>
          <w:b/>
          <w:bCs/>
          <w:sz w:val="24"/>
          <w:szCs w:val="24"/>
          <w:lang w:eastAsia="uk-UA"/>
        </w:rPr>
        <w:t>розміру бюджетного призначення та очікуваної вартості</w:t>
      </w:r>
      <w:r w:rsidRPr="00F75BA3">
        <w:rPr>
          <w:rFonts w:ascii="Times New Roman" w:eastAsia="Times New Roman" w:hAnsi="Times New Roman" w:cs="Times New Roman"/>
          <w:b/>
          <w:bCs/>
          <w:sz w:val="24"/>
          <w:szCs w:val="24"/>
          <w:lang w:eastAsia="uk-UA"/>
        </w:rPr>
        <w:br/>
        <w:t>предмет</w:t>
      </w:r>
      <w:r w:rsidR="00060252" w:rsidRPr="00F75BA3">
        <w:rPr>
          <w:rFonts w:ascii="Times New Roman" w:eastAsia="Times New Roman" w:hAnsi="Times New Roman" w:cs="Times New Roman"/>
          <w:b/>
          <w:bCs/>
          <w:sz w:val="24"/>
          <w:szCs w:val="24"/>
          <w:lang w:eastAsia="uk-UA"/>
        </w:rPr>
        <w:t>а</w:t>
      </w:r>
      <w:r w:rsidRPr="00F75BA3">
        <w:rPr>
          <w:rFonts w:ascii="Times New Roman" w:eastAsia="Times New Roman" w:hAnsi="Times New Roman" w:cs="Times New Roman"/>
          <w:b/>
          <w:bCs/>
          <w:sz w:val="24"/>
          <w:szCs w:val="24"/>
          <w:lang w:eastAsia="uk-UA"/>
        </w:rPr>
        <w:t xml:space="preserve"> закупівлі</w:t>
      </w:r>
      <w:r w:rsidR="00A30906" w:rsidRPr="00F75BA3">
        <w:rPr>
          <w:rFonts w:ascii="Times New Roman" w:eastAsia="Times New Roman" w:hAnsi="Times New Roman" w:cs="Times New Roman"/>
          <w:b/>
          <w:bCs/>
          <w:sz w:val="24"/>
          <w:szCs w:val="24"/>
          <w:lang w:eastAsia="uk-UA"/>
        </w:rPr>
        <w:t xml:space="preserve"> </w:t>
      </w:r>
    </w:p>
    <w:p w14:paraId="2A9ECD93" w14:textId="77777777" w:rsidR="00060252" w:rsidRPr="00F75BA3" w:rsidRDefault="00532566" w:rsidP="001745EB">
      <w:pPr>
        <w:pStyle w:val="11"/>
        <w:spacing w:after="0" w:line="240" w:lineRule="auto"/>
        <w:ind w:hanging="142"/>
        <w:jc w:val="center"/>
        <w:rPr>
          <w:b/>
          <w:sz w:val="24"/>
          <w:szCs w:val="24"/>
        </w:rPr>
      </w:pPr>
      <w:r w:rsidRPr="00F75BA3">
        <w:rPr>
          <w:b/>
          <w:sz w:val="24"/>
          <w:szCs w:val="24"/>
        </w:rPr>
        <w:t xml:space="preserve">Код ДК 021:2015 79710000-4 Охоронні послуги (Послуги з охорони об’єкта ДНДЕКЦ МВС </w:t>
      </w:r>
    </w:p>
    <w:p w14:paraId="32A1555D" w14:textId="2FFA265F" w:rsidR="001745EB" w:rsidRPr="00F75BA3" w:rsidRDefault="00532566" w:rsidP="001745EB">
      <w:pPr>
        <w:pStyle w:val="11"/>
        <w:spacing w:after="0" w:line="240" w:lineRule="auto"/>
        <w:ind w:hanging="142"/>
        <w:jc w:val="center"/>
        <w:rPr>
          <w:b/>
          <w:sz w:val="24"/>
          <w:szCs w:val="24"/>
        </w:rPr>
      </w:pPr>
      <w:r w:rsidRPr="00F75BA3">
        <w:rPr>
          <w:b/>
          <w:sz w:val="24"/>
          <w:szCs w:val="24"/>
        </w:rPr>
        <w:t>за адресою: вул. Львівська, 80, м. Київ)</w:t>
      </w:r>
      <w:r w:rsidR="001745EB" w:rsidRPr="00F75BA3">
        <w:rPr>
          <w:b/>
          <w:sz w:val="24"/>
          <w:szCs w:val="24"/>
        </w:rPr>
        <w:t xml:space="preserve"> </w:t>
      </w:r>
    </w:p>
    <w:p w14:paraId="0F0F3D25" w14:textId="220EF387" w:rsidR="001745EB" w:rsidRPr="00F75BA3" w:rsidRDefault="001745EB" w:rsidP="001745EB">
      <w:pPr>
        <w:pStyle w:val="11"/>
        <w:spacing w:after="0" w:line="240" w:lineRule="auto"/>
        <w:ind w:hanging="142"/>
        <w:jc w:val="center"/>
        <w:rPr>
          <w:iCs/>
          <w:sz w:val="20"/>
          <w:szCs w:val="28"/>
        </w:rPr>
      </w:pPr>
      <w:r w:rsidRPr="00F75BA3">
        <w:rPr>
          <w:iCs/>
          <w:sz w:val="20"/>
          <w:szCs w:val="28"/>
        </w:rPr>
        <w:t>(назва предмета закупівлі)</w:t>
      </w:r>
    </w:p>
    <w:p w14:paraId="2A2CCC01" w14:textId="77777777" w:rsidR="001745EB" w:rsidRPr="00F75BA3" w:rsidRDefault="001745EB" w:rsidP="001745EB">
      <w:pPr>
        <w:pStyle w:val="11"/>
        <w:spacing w:after="0" w:line="240" w:lineRule="auto"/>
        <w:ind w:hanging="142"/>
        <w:jc w:val="center"/>
        <w:rPr>
          <w:iCs/>
          <w:sz w:val="28"/>
          <w:szCs w:val="28"/>
        </w:rPr>
      </w:pPr>
    </w:p>
    <w:p w14:paraId="48BA0F90" w14:textId="1E9E08A6" w:rsidR="001745EB" w:rsidRPr="00F75BA3" w:rsidRDefault="001745EB" w:rsidP="001745EB">
      <w:pPr>
        <w:pStyle w:val="11"/>
        <w:spacing w:after="0" w:line="240" w:lineRule="auto"/>
        <w:ind w:firstLine="0"/>
        <w:jc w:val="center"/>
        <w:rPr>
          <w:sz w:val="24"/>
          <w:szCs w:val="24"/>
        </w:rPr>
      </w:pPr>
      <w:r w:rsidRPr="00F75BA3">
        <w:rPr>
          <w:b/>
          <w:sz w:val="24"/>
          <w:szCs w:val="24"/>
        </w:rPr>
        <w:t xml:space="preserve">(номер / ідентифікатор закупівлі </w:t>
      </w:r>
      <w:r w:rsidR="00532566" w:rsidRPr="00F75BA3">
        <w:rPr>
          <w:b/>
          <w:sz w:val="24"/>
          <w:szCs w:val="24"/>
        </w:rPr>
        <w:t>UA-2026-02-20-003682-a</w:t>
      </w:r>
      <w:r w:rsidRPr="00F75BA3">
        <w:rPr>
          <w:b/>
          <w:sz w:val="24"/>
          <w:szCs w:val="24"/>
        </w:rPr>
        <w:t>)</w:t>
      </w:r>
    </w:p>
    <w:p w14:paraId="24F3EC3E" w14:textId="77777777" w:rsidR="001745EB" w:rsidRPr="00F75BA3" w:rsidRDefault="001745EB" w:rsidP="001745EB">
      <w:pPr>
        <w:spacing w:line="240" w:lineRule="auto"/>
        <w:jc w:val="center"/>
        <w:rPr>
          <w:rFonts w:ascii="Times New Roman" w:hAnsi="Times New Roman" w:cs="Times New Roman"/>
          <w:iCs/>
          <w:sz w:val="20"/>
          <w:szCs w:val="28"/>
        </w:rPr>
      </w:pPr>
      <w:r w:rsidRPr="00F75BA3">
        <w:rPr>
          <w:rFonts w:ascii="Times New Roman" w:hAnsi="Times New Roman" w:cs="Times New Roman"/>
          <w:iCs/>
          <w:sz w:val="20"/>
          <w:szCs w:val="28"/>
        </w:rPr>
        <w:t>(заповнює відділ закупівель та супроводження договірної роботи)</w:t>
      </w:r>
    </w:p>
    <w:p w14:paraId="3CBAD3B3" w14:textId="2A352C6C" w:rsidR="001745EB" w:rsidRPr="00F75BA3" w:rsidRDefault="00532566" w:rsidP="001745EB">
      <w:pPr>
        <w:pStyle w:val="11"/>
        <w:spacing w:after="0" w:line="240" w:lineRule="auto"/>
        <w:ind w:firstLine="0"/>
        <w:jc w:val="center"/>
        <w:rPr>
          <w:b/>
          <w:sz w:val="20"/>
          <w:szCs w:val="28"/>
          <w:u w:val="single"/>
        </w:rPr>
      </w:pPr>
      <w:r w:rsidRPr="00F75BA3">
        <w:rPr>
          <w:b/>
          <w:u w:val="single"/>
        </w:rPr>
        <w:t xml:space="preserve">1 885 714,56 </w:t>
      </w:r>
      <w:r w:rsidR="001745EB" w:rsidRPr="00F75BA3">
        <w:rPr>
          <w:b/>
          <w:u w:val="single"/>
        </w:rPr>
        <w:t>грн.</w:t>
      </w:r>
      <w:r w:rsidR="001745EB" w:rsidRPr="00F75BA3">
        <w:rPr>
          <w:b/>
          <w:sz w:val="20"/>
          <w:szCs w:val="28"/>
          <w:u w:val="single"/>
        </w:rPr>
        <w:t xml:space="preserve"> </w:t>
      </w:r>
    </w:p>
    <w:p w14:paraId="66585750" w14:textId="77777777" w:rsidR="001745EB" w:rsidRPr="00F75BA3" w:rsidRDefault="001745EB" w:rsidP="001745EB">
      <w:pPr>
        <w:pStyle w:val="11"/>
        <w:spacing w:after="0" w:line="240" w:lineRule="auto"/>
        <w:ind w:firstLine="0"/>
        <w:jc w:val="center"/>
        <w:rPr>
          <w:sz w:val="28"/>
          <w:szCs w:val="28"/>
        </w:rPr>
      </w:pPr>
      <w:r w:rsidRPr="00F75BA3">
        <w:rPr>
          <w:sz w:val="20"/>
          <w:szCs w:val="28"/>
        </w:rPr>
        <w:t>(загальна очікувана вартість предмета закупівлі)</w:t>
      </w:r>
      <w:r w:rsidRPr="00F75BA3">
        <w:rPr>
          <w:sz w:val="28"/>
          <w:szCs w:val="28"/>
        </w:rPr>
        <w:t xml:space="preserve"> </w:t>
      </w:r>
    </w:p>
    <w:tbl>
      <w:tblPr>
        <w:tblStyle w:val="a3"/>
        <w:tblW w:w="0" w:type="auto"/>
        <w:tblLook w:val="04A0" w:firstRow="1" w:lastRow="0" w:firstColumn="1" w:lastColumn="0" w:noHBand="0" w:noVBand="1"/>
      </w:tblPr>
      <w:tblGrid>
        <w:gridCol w:w="540"/>
        <w:gridCol w:w="1943"/>
        <w:gridCol w:w="1943"/>
        <w:gridCol w:w="5770"/>
      </w:tblGrid>
      <w:tr w:rsidR="00F75BA3" w:rsidRPr="00F75BA3" w14:paraId="06AAFFE8" w14:textId="77777777" w:rsidTr="000E715D">
        <w:trPr>
          <w:cantSplit/>
          <w:trHeight w:val="628"/>
        </w:trPr>
        <w:tc>
          <w:tcPr>
            <w:tcW w:w="0" w:type="auto"/>
            <w:vAlign w:val="center"/>
          </w:tcPr>
          <w:p w14:paraId="661A775F" w14:textId="77777777" w:rsidR="001745EB" w:rsidRPr="00F75BA3" w:rsidRDefault="001745EB" w:rsidP="009A6568">
            <w:pPr>
              <w:spacing w:after="0" w:line="221" w:lineRule="auto"/>
              <w:jc w:val="center"/>
              <w:rPr>
                <w:rFonts w:ascii="Times New Roman" w:hAnsi="Times New Roman" w:cs="Times New Roman"/>
                <w:sz w:val="24"/>
                <w:szCs w:val="24"/>
              </w:rPr>
            </w:pPr>
            <w:r w:rsidRPr="00F75BA3">
              <w:rPr>
                <w:rFonts w:ascii="Times New Roman" w:hAnsi="Times New Roman" w:cs="Times New Roman"/>
                <w:sz w:val="24"/>
                <w:szCs w:val="24"/>
              </w:rPr>
              <w:t>№</w:t>
            </w:r>
          </w:p>
          <w:p w14:paraId="20625327" w14:textId="77777777"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hAnsi="Times New Roman" w:cs="Times New Roman"/>
                <w:sz w:val="24"/>
                <w:szCs w:val="24"/>
              </w:rPr>
              <w:t>п/п</w:t>
            </w:r>
          </w:p>
        </w:tc>
        <w:tc>
          <w:tcPr>
            <w:tcW w:w="0" w:type="auto"/>
            <w:vAlign w:val="center"/>
          </w:tcPr>
          <w:p w14:paraId="771CB843" w14:textId="20FE4615"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Розмір бюджетного призначення</w:t>
            </w:r>
          </w:p>
        </w:tc>
        <w:tc>
          <w:tcPr>
            <w:tcW w:w="0" w:type="auto"/>
            <w:vAlign w:val="center"/>
          </w:tcPr>
          <w:p w14:paraId="23D5CBEA" w14:textId="17E400C5"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Очікувана вартість предмета закупівлі</w:t>
            </w:r>
          </w:p>
        </w:tc>
        <w:tc>
          <w:tcPr>
            <w:tcW w:w="5890" w:type="dxa"/>
            <w:vAlign w:val="center"/>
          </w:tcPr>
          <w:p w14:paraId="5BFCA74C" w14:textId="513CC3B7" w:rsidR="001745EB" w:rsidRPr="00F75BA3" w:rsidRDefault="001745EB" w:rsidP="009A6568">
            <w:pPr>
              <w:spacing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Обґрунтування розміру очікуваної вартості</w:t>
            </w:r>
          </w:p>
        </w:tc>
      </w:tr>
      <w:tr w:rsidR="00F75BA3" w:rsidRPr="00F75BA3" w14:paraId="427B6930" w14:textId="77777777" w:rsidTr="000E715D">
        <w:trPr>
          <w:trHeight w:val="107"/>
        </w:trPr>
        <w:tc>
          <w:tcPr>
            <w:tcW w:w="0" w:type="auto"/>
            <w:vAlign w:val="center"/>
          </w:tcPr>
          <w:p w14:paraId="69280CF8" w14:textId="77777777"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1</w:t>
            </w:r>
          </w:p>
        </w:tc>
        <w:tc>
          <w:tcPr>
            <w:tcW w:w="0" w:type="auto"/>
            <w:vAlign w:val="center"/>
          </w:tcPr>
          <w:p w14:paraId="40866DF2" w14:textId="77777777"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2</w:t>
            </w:r>
          </w:p>
        </w:tc>
        <w:tc>
          <w:tcPr>
            <w:tcW w:w="0" w:type="auto"/>
            <w:vAlign w:val="center"/>
          </w:tcPr>
          <w:p w14:paraId="0034AD51" w14:textId="77777777"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3</w:t>
            </w:r>
          </w:p>
        </w:tc>
        <w:tc>
          <w:tcPr>
            <w:tcW w:w="5890" w:type="dxa"/>
            <w:vAlign w:val="center"/>
          </w:tcPr>
          <w:p w14:paraId="7FE9AC14" w14:textId="77777777" w:rsidR="001745EB" w:rsidRPr="00F75BA3" w:rsidRDefault="001745EB" w:rsidP="009A6568">
            <w:pPr>
              <w:spacing w:after="0" w:line="221" w:lineRule="auto"/>
              <w:jc w:val="center"/>
              <w:rPr>
                <w:rFonts w:ascii="Times New Roman" w:eastAsia="Times New Roman" w:hAnsi="Times New Roman" w:cs="Times New Roman"/>
                <w:bCs/>
                <w:sz w:val="24"/>
                <w:szCs w:val="24"/>
                <w:lang w:eastAsia="uk-UA"/>
              </w:rPr>
            </w:pPr>
            <w:r w:rsidRPr="00F75BA3">
              <w:rPr>
                <w:rFonts w:ascii="Times New Roman" w:eastAsia="Times New Roman" w:hAnsi="Times New Roman" w:cs="Times New Roman"/>
                <w:bCs/>
                <w:sz w:val="24"/>
                <w:szCs w:val="24"/>
                <w:lang w:eastAsia="uk-UA"/>
              </w:rPr>
              <w:t>4</w:t>
            </w:r>
          </w:p>
        </w:tc>
      </w:tr>
      <w:tr w:rsidR="00F75BA3" w:rsidRPr="00F75BA3" w14:paraId="73705028" w14:textId="77777777" w:rsidTr="000E715D">
        <w:trPr>
          <w:trHeight w:val="148"/>
        </w:trPr>
        <w:tc>
          <w:tcPr>
            <w:tcW w:w="0" w:type="auto"/>
            <w:vAlign w:val="center"/>
          </w:tcPr>
          <w:p w14:paraId="137F2A49" w14:textId="77777777" w:rsidR="001745EB" w:rsidRPr="00F75BA3" w:rsidRDefault="001745EB" w:rsidP="009A6568">
            <w:pPr>
              <w:pStyle w:val="a9"/>
              <w:spacing w:line="221" w:lineRule="auto"/>
              <w:rPr>
                <w:color w:val="auto"/>
                <w:sz w:val="24"/>
                <w:szCs w:val="24"/>
              </w:rPr>
            </w:pPr>
            <w:r w:rsidRPr="00F75BA3">
              <w:rPr>
                <w:color w:val="auto"/>
                <w:sz w:val="24"/>
                <w:szCs w:val="24"/>
              </w:rPr>
              <w:t>1</w:t>
            </w:r>
          </w:p>
        </w:tc>
        <w:tc>
          <w:tcPr>
            <w:tcW w:w="0" w:type="auto"/>
            <w:vAlign w:val="center"/>
          </w:tcPr>
          <w:p w14:paraId="1085EFD0" w14:textId="194D5967" w:rsidR="001745EB" w:rsidRPr="00F75BA3" w:rsidRDefault="00532566" w:rsidP="009A6568">
            <w:pPr>
              <w:pStyle w:val="a9"/>
              <w:spacing w:line="221" w:lineRule="auto"/>
              <w:rPr>
                <w:color w:val="auto"/>
                <w:sz w:val="24"/>
                <w:szCs w:val="24"/>
              </w:rPr>
            </w:pPr>
            <w:r w:rsidRPr="00F75BA3">
              <w:rPr>
                <w:color w:val="auto"/>
                <w:sz w:val="24"/>
                <w:szCs w:val="24"/>
              </w:rPr>
              <w:t>1 885 714,56 </w:t>
            </w:r>
            <w:r w:rsidR="001745EB" w:rsidRPr="00F75BA3">
              <w:rPr>
                <w:color w:val="auto"/>
                <w:sz w:val="24"/>
                <w:szCs w:val="24"/>
              </w:rPr>
              <w:t>грн.</w:t>
            </w:r>
          </w:p>
        </w:tc>
        <w:tc>
          <w:tcPr>
            <w:tcW w:w="0" w:type="auto"/>
            <w:vAlign w:val="center"/>
          </w:tcPr>
          <w:p w14:paraId="7D4DC85D" w14:textId="05304C56" w:rsidR="001745EB" w:rsidRPr="00F75BA3" w:rsidRDefault="00532566" w:rsidP="009A6568">
            <w:pPr>
              <w:pStyle w:val="a9"/>
              <w:spacing w:line="221" w:lineRule="auto"/>
              <w:rPr>
                <w:color w:val="auto"/>
                <w:sz w:val="24"/>
                <w:szCs w:val="24"/>
              </w:rPr>
            </w:pPr>
            <w:r w:rsidRPr="00F75BA3">
              <w:rPr>
                <w:color w:val="auto"/>
                <w:sz w:val="24"/>
                <w:szCs w:val="24"/>
              </w:rPr>
              <w:t>1 885 714,56 </w:t>
            </w:r>
            <w:r w:rsidR="001745EB" w:rsidRPr="00F75BA3">
              <w:rPr>
                <w:color w:val="auto"/>
                <w:sz w:val="24"/>
                <w:szCs w:val="24"/>
              </w:rPr>
              <w:t>грн.</w:t>
            </w:r>
          </w:p>
        </w:tc>
        <w:tc>
          <w:tcPr>
            <w:tcW w:w="5890" w:type="dxa"/>
            <w:vAlign w:val="bottom"/>
          </w:tcPr>
          <w:p w14:paraId="168124E0" w14:textId="06C92774" w:rsidR="001745EB" w:rsidRPr="00F75BA3" w:rsidRDefault="000E715D" w:rsidP="000E715D">
            <w:pPr>
              <w:pStyle w:val="a9"/>
              <w:spacing w:line="221" w:lineRule="auto"/>
              <w:ind w:left="30" w:right="58"/>
              <w:jc w:val="both"/>
              <w:rPr>
                <w:color w:val="auto"/>
                <w:sz w:val="24"/>
                <w:szCs w:val="24"/>
              </w:rPr>
            </w:pPr>
            <w:r w:rsidRPr="00F75BA3">
              <w:rPr>
                <w:bCs/>
                <w:color w:val="auto"/>
                <w:sz w:val="24"/>
                <w:lang w:eastAsia="uk-UA"/>
              </w:rPr>
              <w:t>Розрахунок очікуваної вартості здійснено на підставі даних ринку методом порівняння ринкових цін відповідно до пункту 1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tc>
      </w:tr>
    </w:tbl>
    <w:p w14:paraId="4FAC80D3" w14:textId="77777777" w:rsidR="00575916" w:rsidRPr="00F75BA3" w:rsidRDefault="00575916" w:rsidP="00575916">
      <w:pPr>
        <w:spacing w:after="0" w:line="240" w:lineRule="auto"/>
        <w:rPr>
          <w:rFonts w:ascii="Times New Roman" w:eastAsia="Arial Unicode MS" w:hAnsi="Times New Roman" w:cs="Times New Roman"/>
          <w:b/>
          <w:sz w:val="28"/>
          <w:szCs w:val="28"/>
          <w:lang w:eastAsia="ru-RU" w:bidi="uk-UA"/>
        </w:rPr>
      </w:pPr>
    </w:p>
    <w:sectPr w:rsidR="00575916" w:rsidRPr="00F75BA3" w:rsidSect="00BB17EC">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28A1"/>
    <w:multiLevelType w:val="multilevel"/>
    <w:tmpl w:val="DE1C8B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E07F3C"/>
    <w:multiLevelType w:val="multilevel"/>
    <w:tmpl w:val="0422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6C263C9C"/>
    <w:multiLevelType w:val="multilevel"/>
    <w:tmpl w:val="BDAAD47A"/>
    <w:lvl w:ilvl="0">
      <w:start w:val="1"/>
      <w:numFmt w:val="decimal"/>
      <w:lvlText w:val="%1."/>
      <w:lvlJc w:val="left"/>
      <w:pPr>
        <w:tabs>
          <w:tab w:val="num" w:pos="0"/>
        </w:tabs>
        <w:ind w:left="720" w:hanging="360"/>
      </w:pPr>
    </w:lvl>
    <w:lvl w:ilvl="1">
      <w:start w:val="4"/>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EE"/>
    <w:rsid w:val="00035CEE"/>
    <w:rsid w:val="000544DE"/>
    <w:rsid w:val="00060252"/>
    <w:rsid w:val="000B5B17"/>
    <w:rsid w:val="000D27C2"/>
    <w:rsid w:val="000D479E"/>
    <w:rsid w:val="000E0836"/>
    <w:rsid w:val="000E715D"/>
    <w:rsid w:val="000F5B89"/>
    <w:rsid w:val="000F6227"/>
    <w:rsid w:val="00160568"/>
    <w:rsid w:val="001745EB"/>
    <w:rsid w:val="001C14F9"/>
    <w:rsid w:val="00252923"/>
    <w:rsid w:val="00265F55"/>
    <w:rsid w:val="00266A2A"/>
    <w:rsid w:val="002A46D8"/>
    <w:rsid w:val="002B453F"/>
    <w:rsid w:val="002E5B5E"/>
    <w:rsid w:val="003003A2"/>
    <w:rsid w:val="00331B3F"/>
    <w:rsid w:val="00366D80"/>
    <w:rsid w:val="003B45C6"/>
    <w:rsid w:val="003C626E"/>
    <w:rsid w:val="004263BE"/>
    <w:rsid w:val="00467C40"/>
    <w:rsid w:val="00513DB6"/>
    <w:rsid w:val="00515538"/>
    <w:rsid w:val="00532566"/>
    <w:rsid w:val="00536B7B"/>
    <w:rsid w:val="00575916"/>
    <w:rsid w:val="0059396D"/>
    <w:rsid w:val="005A6E6A"/>
    <w:rsid w:val="005D1164"/>
    <w:rsid w:val="005D67D5"/>
    <w:rsid w:val="005E74EE"/>
    <w:rsid w:val="005F3ADD"/>
    <w:rsid w:val="005F5E84"/>
    <w:rsid w:val="005F71B5"/>
    <w:rsid w:val="00644D0A"/>
    <w:rsid w:val="00670EA4"/>
    <w:rsid w:val="006761AB"/>
    <w:rsid w:val="00685A25"/>
    <w:rsid w:val="00711127"/>
    <w:rsid w:val="00731C14"/>
    <w:rsid w:val="00745ECC"/>
    <w:rsid w:val="007564DD"/>
    <w:rsid w:val="007837AE"/>
    <w:rsid w:val="007952E6"/>
    <w:rsid w:val="007A76C3"/>
    <w:rsid w:val="007E4E5C"/>
    <w:rsid w:val="007E724D"/>
    <w:rsid w:val="00833FA8"/>
    <w:rsid w:val="0086548D"/>
    <w:rsid w:val="00893DED"/>
    <w:rsid w:val="008B0406"/>
    <w:rsid w:val="008E1AEA"/>
    <w:rsid w:val="008F740B"/>
    <w:rsid w:val="009128E3"/>
    <w:rsid w:val="00950158"/>
    <w:rsid w:val="009B6575"/>
    <w:rsid w:val="009E13F0"/>
    <w:rsid w:val="009F000F"/>
    <w:rsid w:val="00A30906"/>
    <w:rsid w:val="00A41137"/>
    <w:rsid w:val="00A57C87"/>
    <w:rsid w:val="00AB2B11"/>
    <w:rsid w:val="00AD2D9D"/>
    <w:rsid w:val="00AD415F"/>
    <w:rsid w:val="00B331CF"/>
    <w:rsid w:val="00B75F4C"/>
    <w:rsid w:val="00B90943"/>
    <w:rsid w:val="00B93C21"/>
    <w:rsid w:val="00B96FF0"/>
    <w:rsid w:val="00BB17EC"/>
    <w:rsid w:val="00BB43F5"/>
    <w:rsid w:val="00BB4782"/>
    <w:rsid w:val="00BE2B5C"/>
    <w:rsid w:val="00C3605A"/>
    <w:rsid w:val="00C73A7D"/>
    <w:rsid w:val="00C8176E"/>
    <w:rsid w:val="00C91212"/>
    <w:rsid w:val="00C974EB"/>
    <w:rsid w:val="00CE213A"/>
    <w:rsid w:val="00D02785"/>
    <w:rsid w:val="00D04909"/>
    <w:rsid w:val="00D05A0A"/>
    <w:rsid w:val="00D13EB5"/>
    <w:rsid w:val="00D533FA"/>
    <w:rsid w:val="00DD09D7"/>
    <w:rsid w:val="00E06636"/>
    <w:rsid w:val="00E3700A"/>
    <w:rsid w:val="00E43105"/>
    <w:rsid w:val="00E734FA"/>
    <w:rsid w:val="00E96451"/>
    <w:rsid w:val="00EF6EDE"/>
    <w:rsid w:val="00F27B17"/>
    <w:rsid w:val="00F40CE9"/>
    <w:rsid w:val="00F75BA3"/>
    <w:rsid w:val="00FB32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2A8"/>
  <w15:chartTrackingRefBased/>
  <w15:docId w15:val="{F79D7329-C60E-43E9-A55B-CCDCCFD5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CEE"/>
    <w:pPr>
      <w:spacing w:after="160" w:line="259" w:lineRule="auto"/>
      <w:jc w:val="left"/>
    </w:pPr>
    <w:rPr>
      <w:rFonts w:asciiTheme="minorHAnsi" w:hAnsiTheme="minorHAnsi" w:cstheme="minorBidi"/>
      <w:sz w:val="22"/>
    </w:rPr>
  </w:style>
  <w:style w:type="paragraph" w:styleId="1">
    <w:name w:val="heading 1"/>
    <w:basedOn w:val="a"/>
    <w:next w:val="a"/>
    <w:link w:val="10"/>
    <w:uiPriority w:val="9"/>
    <w:qFormat/>
    <w:rsid w:val="000D2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CEE"/>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rsid w:val="00035CEE"/>
    <w:rPr>
      <w:rFonts w:eastAsia="Times New Roman"/>
      <w:sz w:val="26"/>
      <w:szCs w:val="26"/>
    </w:rPr>
  </w:style>
  <w:style w:type="paragraph" w:customStyle="1" w:styleId="11">
    <w:name w:val="Основной текст1"/>
    <w:basedOn w:val="a"/>
    <w:link w:val="a4"/>
    <w:rsid w:val="00035CEE"/>
    <w:pPr>
      <w:widowControl w:val="0"/>
      <w:spacing w:after="560" w:line="276" w:lineRule="auto"/>
      <w:ind w:firstLine="400"/>
    </w:pPr>
    <w:rPr>
      <w:rFonts w:ascii="Times New Roman" w:eastAsia="Times New Roman" w:hAnsi="Times New Roman" w:cs="Times New Roman"/>
      <w:sz w:val="26"/>
      <w:szCs w:val="26"/>
    </w:rPr>
  </w:style>
  <w:style w:type="paragraph" w:styleId="a5">
    <w:name w:val="List Paragraph"/>
    <w:basedOn w:val="a"/>
    <w:uiPriority w:val="34"/>
    <w:qFormat/>
    <w:rsid w:val="00035CEE"/>
    <w:pPr>
      <w:ind w:left="720"/>
      <w:contextualSpacing/>
    </w:pPr>
  </w:style>
  <w:style w:type="paragraph" w:styleId="a6">
    <w:name w:val="Balloon Text"/>
    <w:basedOn w:val="a"/>
    <w:link w:val="a7"/>
    <w:uiPriority w:val="99"/>
    <w:semiHidden/>
    <w:unhideWhenUsed/>
    <w:rsid w:val="007E724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E724D"/>
    <w:rPr>
      <w:rFonts w:ascii="Segoe UI" w:hAnsi="Segoe UI" w:cs="Segoe UI"/>
      <w:sz w:val="18"/>
      <w:szCs w:val="18"/>
    </w:rPr>
  </w:style>
  <w:style w:type="character" w:customStyle="1" w:styleId="a8">
    <w:name w:val="Другое_"/>
    <w:basedOn w:val="a0"/>
    <w:link w:val="a9"/>
    <w:rsid w:val="00BB4782"/>
    <w:rPr>
      <w:rFonts w:eastAsia="Times New Roman"/>
      <w:color w:val="1F1F1F"/>
      <w:sz w:val="28"/>
      <w:szCs w:val="28"/>
    </w:rPr>
  </w:style>
  <w:style w:type="paragraph" w:customStyle="1" w:styleId="a9">
    <w:name w:val="Другое"/>
    <w:basedOn w:val="a"/>
    <w:link w:val="a8"/>
    <w:rsid w:val="00BB4782"/>
    <w:pPr>
      <w:widowControl w:val="0"/>
      <w:spacing w:after="0" w:line="240" w:lineRule="auto"/>
      <w:jc w:val="center"/>
    </w:pPr>
    <w:rPr>
      <w:rFonts w:ascii="Times New Roman" w:eastAsia="Times New Roman" w:hAnsi="Times New Roman" w:cs="Times New Roman"/>
      <w:color w:val="1F1F1F"/>
      <w:sz w:val="28"/>
      <w:szCs w:val="28"/>
    </w:rPr>
  </w:style>
  <w:style w:type="character" w:customStyle="1" w:styleId="10">
    <w:name w:val="Заголовок 1 Знак"/>
    <w:basedOn w:val="a0"/>
    <w:link w:val="1"/>
    <w:uiPriority w:val="9"/>
    <w:rsid w:val="000D27C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0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90A5-2CD2-4276-909A-BEF438BB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1922</Words>
  <Characters>1097</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Артур Вікторович</dc:creator>
  <cp:keywords/>
  <dc:description/>
  <cp:lastModifiedBy>Мицак Анна Миколаївна</cp:lastModifiedBy>
  <cp:revision>2</cp:revision>
  <cp:lastPrinted>2026-02-20T09:44:00Z</cp:lastPrinted>
  <dcterms:created xsi:type="dcterms:W3CDTF">2026-02-20T10:01:00Z</dcterms:created>
  <dcterms:modified xsi:type="dcterms:W3CDTF">2026-02-20T10:01:00Z</dcterms:modified>
</cp:coreProperties>
</file>